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E48" w:rsidRPr="00D87702" w:rsidRDefault="00A61608">
      <w:pPr>
        <w:pStyle w:val="a7"/>
        <w:rPr>
          <w:rFonts w:asciiTheme="majorEastAsia" w:eastAsiaTheme="majorEastAsia" w:hAnsiTheme="majorEastAsia" w:cs="仿宋_GB2312"/>
          <w:spacing w:val="-6"/>
        </w:rPr>
      </w:pPr>
      <w:r w:rsidRPr="00D87702">
        <w:rPr>
          <w:rFonts w:asciiTheme="majorEastAsia" w:eastAsiaTheme="majorEastAsia" w:hAnsiTheme="majorEastAsia" w:cs="仿宋_GB2312"/>
          <w:spacing w:val="-6"/>
        </w:rPr>
        <w:t>2024</w:t>
      </w:r>
      <w:r w:rsidRPr="00D87702">
        <w:rPr>
          <w:rFonts w:asciiTheme="majorEastAsia" w:eastAsiaTheme="majorEastAsia" w:hAnsiTheme="majorEastAsia" w:cs="仿宋_GB2312"/>
          <w:spacing w:val="-6"/>
        </w:rPr>
        <w:t>年地方政府举借债务的说明</w:t>
      </w:r>
    </w:p>
    <w:p w:rsidR="00142E48" w:rsidRDefault="00142E48">
      <w:pPr>
        <w:pStyle w:val="a3"/>
        <w:spacing w:line="300" w:lineRule="exact"/>
        <w:ind w:firstLine="616"/>
      </w:pPr>
    </w:p>
    <w:p w:rsidR="00142E48" w:rsidRDefault="00A61608">
      <w:pPr>
        <w:pStyle w:val="a3"/>
        <w:ind w:firstLine="616"/>
      </w:pPr>
      <w:r>
        <w:t>2024</w:t>
      </w:r>
      <w:r>
        <w:t>年初，我县政府债务余额</w:t>
      </w:r>
      <w:r>
        <w:t>62.37</w:t>
      </w:r>
      <w:r>
        <w:t>亿元（一般债务</w:t>
      </w:r>
      <w:r>
        <w:t>19.46</w:t>
      </w:r>
      <w:r>
        <w:t>亿元，专项债务</w:t>
      </w:r>
      <w:r>
        <w:t>42.91</w:t>
      </w:r>
      <w:r>
        <w:t>亿元）；当年新增</w:t>
      </w:r>
      <w:r>
        <w:rPr>
          <w:rFonts w:hint="eastAsia"/>
        </w:rPr>
        <w:t>53.16</w:t>
      </w:r>
      <w:r>
        <w:t>亿元，主要是上级转贷政府债券，</w:t>
      </w:r>
      <w:bookmarkStart w:id="0" w:name="_GoBack"/>
      <w:bookmarkEnd w:id="0"/>
      <w:r>
        <w:t>其中，新增债券</w:t>
      </w:r>
      <w:r>
        <w:rPr>
          <w:rFonts w:hint="eastAsia"/>
        </w:rPr>
        <w:t>25.58</w:t>
      </w:r>
      <w:r>
        <w:t>亿元，再融资债券</w:t>
      </w:r>
      <w:r>
        <w:rPr>
          <w:rFonts w:hint="eastAsia"/>
        </w:rPr>
        <w:t>27.58</w:t>
      </w:r>
      <w:r>
        <w:t>亿元。年底政府债务余额</w:t>
      </w:r>
      <w:r>
        <w:t>99.91</w:t>
      </w:r>
      <w:r>
        <w:t>亿元（一般债务</w:t>
      </w:r>
      <w:r>
        <w:t>19.58</w:t>
      </w:r>
      <w:r>
        <w:t>亿元，专项债务</w:t>
      </w:r>
      <w:r>
        <w:t>80.33</w:t>
      </w:r>
      <w:r>
        <w:t>亿元）。</w:t>
      </w:r>
    </w:p>
    <w:p w:rsidR="00142E48" w:rsidRDefault="00A61608">
      <w:pPr>
        <w:pStyle w:val="a3"/>
        <w:ind w:firstLine="616"/>
      </w:pPr>
      <w:r>
        <w:t>按照预算法规定，政府债务余额实行限额管理，年度政府债务的余额不得突破批准的限</w:t>
      </w:r>
      <w:r>
        <w:t>额。</w:t>
      </w:r>
      <w:r>
        <w:t>2024</w:t>
      </w:r>
      <w:r>
        <w:t>年初，河南省财政厅核定我县政府债务限额</w:t>
      </w:r>
      <w:r>
        <w:t>62.66</w:t>
      </w:r>
      <w:r>
        <w:t>亿元（一般债务</w:t>
      </w:r>
      <w:r>
        <w:t>19.59</w:t>
      </w:r>
      <w:r>
        <w:t>亿元，专项债务</w:t>
      </w:r>
      <w:r>
        <w:t>43.07</w:t>
      </w:r>
      <w:r>
        <w:t>亿元），</w:t>
      </w:r>
      <w:r>
        <w:t>2024</w:t>
      </w:r>
      <w:r>
        <w:t>年底，调整我县政府债务限额</w:t>
      </w:r>
      <w:r>
        <w:rPr>
          <w:rFonts w:hint="eastAsia"/>
        </w:rPr>
        <w:t>至</w:t>
      </w:r>
      <w:r>
        <w:rPr>
          <w:rFonts w:hint="eastAsia"/>
        </w:rPr>
        <w:t>100.84</w:t>
      </w:r>
      <w:r>
        <w:t>亿元（一般债务</w:t>
      </w:r>
      <w:r>
        <w:rPr>
          <w:rFonts w:hint="eastAsia"/>
        </w:rPr>
        <w:t>19.76</w:t>
      </w:r>
      <w:r>
        <w:t>亿元，专项债务</w:t>
      </w:r>
      <w:r>
        <w:rPr>
          <w:rFonts w:hint="eastAsia"/>
        </w:rPr>
        <w:t>81.08</w:t>
      </w:r>
      <w:r>
        <w:t>亿元）。</w:t>
      </w:r>
    </w:p>
    <w:p w:rsidR="00142E48" w:rsidRDefault="00A61608">
      <w:pPr>
        <w:pStyle w:val="a3"/>
        <w:ind w:firstLine="616"/>
      </w:pPr>
      <w:r>
        <w:t>截至</w:t>
      </w:r>
      <w:r>
        <w:t xml:space="preserve"> 2024</w:t>
      </w:r>
      <w:r>
        <w:t>年底，全县政府债务余额在上级下达的限额以内。</w:t>
      </w:r>
    </w:p>
    <w:p w:rsidR="00142E48" w:rsidRDefault="00A61608">
      <w:pPr>
        <w:pStyle w:val="a3"/>
        <w:ind w:firstLine="616"/>
      </w:pPr>
      <w:r>
        <w:t>2024</w:t>
      </w:r>
      <w:r>
        <w:t>年我县地方政府债务还本支出</w:t>
      </w:r>
      <w:r>
        <w:t>283102</w:t>
      </w:r>
      <w:r>
        <w:t>万元，其中：一般债券还本支出</w:t>
      </w:r>
      <w:r>
        <w:t>7562</w:t>
      </w:r>
      <w:r>
        <w:t>万元，专项债务还本支出</w:t>
      </w:r>
      <w:r>
        <w:t>275540</w:t>
      </w:r>
      <w:r>
        <w:t>万元。</w:t>
      </w:r>
    </w:p>
    <w:p w:rsidR="00142E48" w:rsidRDefault="00A61608">
      <w:pPr>
        <w:pStyle w:val="a3"/>
        <w:ind w:firstLine="616"/>
      </w:pPr>
      <w:r>
        <w:t>2024</w:t>
      </w:r>
      <w:r>
        <w:t>年我县地方政府债务付息支出</w:t>
      </w:r>
      <w:r>
        <w:t>21771</w:t>
      </w:r>
      <w:r>
        <w:rPr>
          <w:rFonts w:hint="eastAsia"/>
        </w:rPr>
        <w:t>.34</w:t>
      </w:r>
      <w:r>
        <w:t>万元，其中：一般债券付息支出</w:t>
      </w:r>
      <w:r>
        <w:t>6076</w:t>
      </w:r>
      <w:r>
        <w:rPr>
          <w:rFonts w:hint="eastAsia"/>
        </w:rPr>
        <w:t>.23</w:t>
      </w:r>
      <w:r>
        <w:t>万元，专项债务</w:t>
      </w:r>
      <w:r>
        <w:t>付息支出</w:t>
      </w:r>
      <w:r>
        <w:t>15695</w:t>
      </w:r>
      <w:r>
        <w:rPr>
          <w:rFonts w:hint="eastAsia"/>
        </w:rPr>
        <w:t>.11</w:t>
      </w:r>
      <w:r>
        <w:t>万元。</w:t>
      </w:r>
    </w:p>
    <w:p w:rsidR="00142E48" w:rsidRDefault="00142E48">
      <w:pPr>
        <w:pStyle w:val="a3"/>
        <w:ind w:firstLine="616"/>
      </w:pPr>
    </w:p>
    <w:sectPr w:rsidR="00142E48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098" w:right="1474" w:bottom="1984" w:left="1587" w:header="851" w:footer="1417" w:gutter="0"/>
      <w:pgNumType w:start="1"/>
      <w:cols w:space="425"/>
      <w:docGrid w:type="linesAndChars" w:linePitch="579" w:charSpace="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1608" w:rsidRDefault="00A61608">
      <w:r>
        <w:separator/>
      </w:r>
    </w:p>
  </w:endnote>
  <w:endnote w:type="continuationSeparator" w:id="0">
    <w:p w:rsidR="00A61608" w:rsidRDefault="00A6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auto"/>
    <w:pitch w:val="default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Malgun Gothic Semilight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E48" w:rsidRDefault="00A6160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42E48" w:rsidRDefault="00A61608">
                          <w:pPr>
                            <w:pStyle w:val="a4"/>
                            <w:rPr>
                              <w:rFonts w:ascii="宋体" w:eastAsia="宋体" w:hAnsi="宋体"/>
                              <w:sz w:val="28"/>
                            </w:rPr>
                          </w:pP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1pt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8qgZwIAABQFAAAOAAAAZHJzL2Uyb0RvYy54bWysVM1uEzEQviPxDpbvZLepqKIomyq0CkKK&#10;aEVBnB2v3azwn2wnu+EB4A04cemd5+pz8NmbTaFwKeJij+d/vpnx7LzTiuyED401FT0ZlZQIw23d&#10;mNuKfni/fDGhJERmaqasERXdi0DP58+fzVo3FWO7saoWnsCJCdPWVXQTo5sWReAboVkYWScMhNJ6&#10;zSKe/raoPWvhXatiXJZnRWt97bzlIgRwL3shnWf/Ugoer6QMIhJVUeQW8+nzuU5nMZ+x6a1nbtPw&#10;QxrsH7LQrDEIenR1ySIjW9/84Uo33NtgZRxxqwsrZcNFrgHVnJSPqrnZMCdyLQAnuCNM4f+55W93&#10;1540dUXHlBim0aL7b1/vv/+4v/tCxgme1oUptG4c9GL3ynZo88APYKaqO+l1ulEPgRxA74/gii4S&#10;nowm48mkhIhDNjzgv3gwdz7E18JqkoiKenQvg8p2qxB71UElRTN22SiVO6gMaSt6dvqyzAZHCZwr&#10;gxipiD7ZTMW9EsmDMu+ERPU558TIcyculCc7holhnAsTc7nZE7STlkTYpxge9JOpyDP5FOOjRY5s&#10;TTwa68ZYn+t9lHb9aUhZ9voDAn3dCYLYrbtDc9e23qO33vbLERxfNsB/xUK8Zh7bgJ5hw+MVDqks&#10;cLYHipKN9Z//xk/6GFJIKWmxXRU1WH9K1BuD4R2Xp9hdbGN+gfC/sdcD22z1hUUbTvCHOJ7JpBzV&#10;QEpv9Ud8AIsUDSJmOGJWNA7kRex3HR8IF4tFVsLiORZX5sbx5Dq33S22EdOUhyzB02NygA2rl8f0&#10;8E2k3f71nbUePrP5TwAAAP//AwBQSwMEFAAGAAgAAAAhAHmPd7vcAAAABgEAAA8AAABkcnMvZG93&#10;bnJldi54bWxMj0FLw0AQhe9C/8MyBW92tzmUGLMppSKCgmi10OM2O25Cs7NpdttGf73jSU/zhje8&#10;9025HH0nzjjENpCG+UyBQKqDbclp+Hh/uMlBxGTImi4QavjCCMtqclWawoYLveF5k5zgEIqF0dCk&#10;1BdSxrpBb+Is9EjsfYbBm8Tr4KQdzIXDfSczpRbSm5a4oTE9rhusD5uT55L2uHVj2D1uv5+O9LrY&#10;ueeXe6f19XRc3YFIOKa/Y/jFZ3SomGkfTmSj6DTwI0lDxoPNLM9Z7FncKgWyKuV//OoHAAD//wMA&#10;UEsBAi0AFAAGAAgAAAAhALaDOJL+AAAA4QEAABMAAAAAAAAAAAAAAAAAAAAAAFtDb250ZW50X1R5&#10;cGVzXS54bWxQSwECLQAUAAYACAAAACEAOP0h/9YAAACUAQAACwAAAAAAAAAAAAAAAAAvAQAAX3Jl&#10;bHMvLnJlbHNQSwECLQAUAAYACAAAACEAWSvKoGcCAAAUBQAADgAAAAAAAAAAAAAAAAAuAgAAZHJz&#10;L2Uyb0RvYy54bWxQSwECLQAUAAYACAAAACEAeY93u9wAAAAGAQAADwAAAAAAAAAAAAAAAADBBAAA&#10;ZHJzL2Rvd25yZXYueG1sUEsFBgAAAAAEAAQA8wAAAMoFAAAAAA==&#10;" filled="f" stroked="f" strokeweight=".5pt">
              <v:textbox style="mso-fit-shape-to-text:t" inset="16pt,0,16pt,0">
                <w:txbxContent>
                  <w:p w:rsidR="00142E48" w:rsidRDefault="00A61608">
                    <w:pPr>
                      <w:pStyle w:val="a4"/>
                      <w:rPr>
                        <w:rFonts w:ascii="宋体" w:eastAsia="宋体" w:hAnsi="宋体"/>
                        <w:sz w:val="28"/>
                      </w:rPr>
                    </w:pPr>
                    <w:r>
                      <w:rPr>
                        <w:rFonts w:ascii="宋体" w:eastAsia="宋体" w:hAnsi="宋体"/>
                        <w:sz w:val="28"/>
                      </w:rPr>
                      <w:t>—</w:t>
                    </w:r>
                    <w:r>
                      <w:rPr>
                        <w:rFonts w:ascii="宋体" w:eastAsia="宋体" w:hAnsi="宋体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eastAsia="宋体" w:hAnsi="宋体"/>
                        <w:sz w:val="28"/>
                      </w:rPr>
                      <w:t>1</w: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end"/>
                    </w:r>
                    <w:r>
                      <w:rPr>
                        <w:rFonts w:ascii="宋体" w:eastAsia="宋体" w:hAnsi="宋体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E48" w:rsidRDefault="00A6160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42E48" w:rsidRDefault="00A61608">
                          <w:pPr>
                            <w:pStyle w:val="a4"/>
                            <w:rPr>
                              <w:rFonts w:ascii="宋体" w:eastAsia="宋体" w:hAnsi="宋体"/>
                              <w:sz w:val="28"/>
                            </w:rPr>
                          </w:pP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separate"/>
                          </w:r>
                          <w:r w:rsidR="00D87702">
                            <w:rPr>
                              <w:rFonts w:ascii="宋体" w:eastAsia="宋体" w:hAnsi="宋体"/>
                              <w:noProof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92.8pt;margin-top:1pt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ba2ZwIAABsFAAAOAAAAZHJzL2Uyb0RvYy54bWysVM1uEzEQviPxDpbvdLepqKIomyqkKkKq&#10;aEVBnB2v3azwn2w3u+EB4A04cemd58pz8Nm7m0LhUsTFHs988z/j+VmnFdkKHxprKnp8VFIiDLd1&#10;Y24r+uH9xYspJSEyUzNljajoTgR6tnj+bN66mZjYjVW18ARGTJi1rqKbGN2sKALfCM3CkXXCQCit&#10;1yzi6W+L2rMW1rUqJmV5WrTW185bLkIA97wX0kW2L6Xg8UrKICJRFUVsMZ8+n+t0Fos5m9165jYN&#10;H8Jg/xCFZo2B04OpcxYZufPNH6Z0w70NVsYjbnVhpWy4yDkgm+PyUTY3G+ZEzgXFCe5QpvD/zPK3&#10;22tPmhq9o8QwjRbtv33df/+xv/9CjlN5WhdmQN044GL3ynYJOvADmCnrTnqdbuRDIEehd4fiii4S&#10;npSmk+m0hIhDNj5gp3hQdz7E18JqkoiKenQvF5VtL0PsoSMkeTP2olEKfDZThrQVPT15WWaFgwTG&#10;lYGPlEQfbKbiTole7Z2QyD7HnBh57sRKebJlmBjGuTAxp5stAZ1QEm6fojjgk6rIM/kU5YNG9mxN&#10;PCjrxlif830Udv1pDFn2+LECfd6pBLFbd0Pbh16ubb1Di73tdyQ4ftGgDZcsxGvmsRRoHRY9XuGQ&#10;yqLcdqAo2Vj/+W/8hMesQkpJiyWrqMEvQIl6YzDDk/IEK4ylzC8Q/jf2emSbO72y6AYmFFFlMoGj&#10;Gknprf6If2CZvEHEDIfPisaRXMV+5fGPcLFcZhD2z7F4aW4cT6Zz993yLmKo8qylKvU1GaqHDczT&#10;OvwWacV/fWfUw5+2+AkAAP//AwBQSwMEFAAGAAgAAAAhAHmPd7vcAAAABgEAAA8AAABkcnMvZG93&#10;bnJldi54bWxMj0FLw0AQhe9C/8MyBW92tzmUGLMppSKCgmi10OM2O25Cs7NpdttGf73jSU/zhje8&#10;9025HH0nzjjENpCG+UyBQKqDbclp+Hh/uMlBxGTImi4QavjCCMtqclWawoYLveF5k5zgEIqF0dCk&#10;1BdSxrpBb+Is9EjsfYbBm8Tr4KQdzIXDfSczpRbSm5a4oTE9rhusD5uT55L2uHVj2D1uv5+O9LrY&#10;ueeXe6f19XRc3YFIOKa/Y/jFZ3SomGkfTmSj6DTwI0lDxoPNLM9Z7FncKgWyKuV//OoHAAD//wMA&#10;UEsBAi0AFAAGAAgAAAAhALaDOJL+AAAA4QEAABMAAAAAAAAAAAAAAAAAAAAAAFtDb250ZW50X1R5&#10;cGVzXS54bWxQSwECLQAUAAYACAAAACEAOP0h/9YAAACUAQAACwAAAAAAAAAAAAAAAAAvAQAAX3Jl&#10;bHMvLnJlbHNQSwECLQAUAAYACAAAACEACzm2tmcCAAAbBQAADgAAAAAAAAAAAAAAAAAuAgAAZHJz&#10;L2Uyb0RvYy54bWxQSwECLQAUAAYACAAAACEAeY93u9wAAAAGAQAADwAAAAAAAAAAAAAAAADBBAAA&#10;ZHJzL2Rvd25yZXYueG1sUEsFBgAAAAAEAAQA8wAAAMoFAAAAAA==&#10;" filled="f" stroked="f" strokeweight=".5pt">
              <v:textbox style="mso-fit-shape-to-text:t" inset="16pt,0,16pt,0">
                <w:txbxContent>
                  <w:p w:rsidR="00142E48" w:rsidRDefault="00A61608">
                    <w:pPr>
                      <w:pStyle w:val="a4"/>
                      <w:rPr>
                        <w:rFonts w:ascii="宋体" w:eastAsia="宋体" w:hAnsi="宋体"/>
                        <w:sz w:val="28"/>
                      </w:rPr>
                    </w:pPr>
                    <w:r>
                      <w:rPr>
                        <w:rFonts w:ascii="宋体" w:eastAsia="宋体" w:hAnsi="宋体"/>
                        <w:sz w:val="28"/>
                      </w:rPr>
                      <w:t>—</w:t>
                    </w:r>
                    <w:r>
                      <w:rPr>
                        <w:rFonts w:ascii="宋体" w:eastAsia="宋体" w:hAnsi="宋体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separate"/>
                    </w:r>
                    <w:r w:rsidR="00D87702">
                      <w:rPr>
                        <w:rFonts w:ascii="宋体" w:eastAsia="宋体" w:hAnsi="宋体"/>
                        <w:noProof/>
                        <w:sz w:val="28"/>
                      </w:rPr>
                      <w:t>1</w:t>
                    </w:r>
                    <w:r>
                      <w:rPr>
                        <w:rFonts w:ascii="宋体" w:eastAsia="宋体" w:hAnsi="宋体"/>
                        <w:sz w:val="28"/>
                      </w:rPr>
                      <w:fldChar w:fldCharType="end"/>
                    </w:r>
                    <w:r>
                      <w:rPr>
                        <w:rFonts w:ascii="宋体" w:eastAsia="宋体" w:hAnsi="宋体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1608" w:rsidRDefault="00A61608">
      <w:r>
        <w:separator/>
      </w:r>
    </w:p>
  </w:footnote>
  <w:footnote w:type="continuationSeparator" w:id="0">
    <w:p w:rsidR="00A61608" w:rsidRDefault="00A616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E48" w:rsidRDefault="00142E4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E48" w:rsidRDefault="00142E4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evenAndOddHeaders/>
  <w:drawingGridHorizontalSpacing w:val="158"/>
  <w:drawingGridVerticalSpacing w:val="290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E48"/>
    <w:rsid w:val="00142E48"/>
    <w:rsid w:val="00A61608"/>
    <w:rsid w:val="00D87702"/>
    <w:rsid w:val="0C8E2713"/>
    <w:rsid w:val="262B46D7"/>
    <w:rsid w:val="48C9414A"/>
    <w:rsid w:val="5EB36A3D"/>
    <w:rsid w:val="62A050AB"/>
    <w:rsid w:val="6892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1E9AD88-E6FB-4252-B84F-5DB64206F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next w:val="a"/>
    <w:qFormat/>
    <w:pPr>
      <w:keepNext/>
      <w:keepLines/>
      <w:spacing w:line="560" w:lineRule="exact"/>
      <w:ind w:firstLineChars="200" w:firstLine="894"/>
      <w:outlineLvl w:val="0"/>
    </w:pPr>
    <w:rPr>
      <w:rFonts w:ascii="黑体" w:eastAsia="黑体" w:hAnsi="黑体" w:cs="黑体"/>
      <w:kern w:val="44"/>
      <w:sz w:val="32"/>
      <w:szCs w:val="32"/>
    </w:rPr>
  </w:style>
  <w:style w:type="paragraph" w:styleId="2">
    <w:name w:val="heading 2"/>
    <w:next w:val="a"/>
    <w:semiHidden/>
    <w:unhideWhenUsed/>
    <w:qFormat/>
    <w:pPr>
      <w:keepNext/>
      <w:keepLines/>
      <w:spacing w:line="560" w:lineRule="exact"/>
      <w:ind w:firstLineChars="200" w:firstLine="894"/>
      <w:outlineLvl w:val="1"/>
    </w:pPr>
    <w:rPr>
      <w:rFonts w:ascii="Times New Roman" w:eastAsia="楷体_GB2312" w:hAnsi="Times New Roman" w:cs="楷体_GB2312"/>
      <w:sz w:val="32"/>
      <w:szCs w:val="32"/>
    </w:rPr>
  </w:style>
  <w:style w:type="paragraph" w:styleId="3">
    <w:name w:val="heading 3"/>
    <w:next w:val="a"/>
    <w:semiHidden/>
    <w:unhideWhenUsed/>
    <w:qFormat/>
    <w:pPr>
      <w:keepNext/>
      <w:keepLines/>
      <w:spacing w:line="560" w:lineRule="exact"/>
      <w:ind w:firstLineChars="200" w:firstLine="894"/>
      <w:outlineLvl w:val="2"/>
    </w:pPr>
    <w:rPr>
      <w:rFonts w:ascii="Times New Roman" w:eastAsia="仿宋_GB2312" w:hAnsi="Times New Roman" w:cs="仿宋_GB2312"/>
      <w:sz w:val="32"/>
      <w:szCs w:val="32"/>
    </w:rPr>
  </w:style>
  <w:style w:type="paragraph" w:styleId="4">
    <w:name w:val="heading 4"/>
    <w:next w:val="a"/>
    <w:semiHidden/>
    <w:unhideWhenUsed/>
    <w:qFormat/>
    <w:pPr>
      <w:keepNext/>
      <w:keepLines/>
      <w:spacing w:line="560" w:lineRule="exact"/>
      <w:ind w:firstLineChars="200" w:firstLine="894"/>
      <w:outlineLvl w:val="3"/>
    </w:pPr>
    <w:rPr>
      <w:rFonts w:ascii="Times New Roman" w:eastAsia="仿宋_GB2312" w:hAnsi="Times New Roman" w:cs="仿宋_GB2312"/>
      <w:sz w:val="32"/>
      <w:szCs w:val="32"/>
    </w:rPr>
  </w:style>
  <w:style w:type="paragraph" w:styleId="5">
    <w:name w:val="heading 5"/>
    <w:next w:val="a"/>
    <w:semiHidden/>
    <w:unhideWhenUsed/>
    <w:qFormat/>
    <w:pPr>
      <w:spacing w:line="560" w:lineRule="exact"/>
      <w:ind w:firstLineChars="200" w:firstLine="894"/>
      <w:outlineLvl w:val="4"/>
    </w:pPr>
    <w:rPr>
      <w:rFonts w:ascii="Times New Roman" w:eastAsia="仿宋_GB2312" w:hAnsi="Times New Roman" w:cs="仿宋_GB2312"/>
      <w:sz w:val="32"/>
      <w:szCs w:val="32"/>
    </w:rPr>
  </w:style>
  <w:style w:type="paragraph" w:styleId="6">
    <w:name w:val="heading 6"/>
    <w:next w:val="a"/>
    <w:semiHidden/>
    <w:unhideWhenUsed/>
    <w:qFormat/>
    <w:pPr>
      <w:spacing w:line="560" w:lineRule="exact"/>
      <w:ind w:firstLineChars="200" w:firstLine="894"/>
      <w:outlineLvl w:val="5"/>
    </w:pPr>
    <w:rPr>
      <w:rFonts w:ascii="Times New Roman" w:eastAsia="仿宋_GB2312" w:hAnsi="Times New Roman" w:cs="仿宋_GB2312"/>
      <w:sz w:val="32"/>
      <w:szCs w:val="32"/>
    </w:rPr>
  </w:style>
  <w:style w:type="paragraph" w:styleId="7">
    <w:name w:val="heading 7"/>
    <w:next w:val="a"/>
    <w:semiHidden/>
    <w:unhideWhenUsed/>
    <w:qFormat/>
    <w:pPr>
      <w:spacing w:line="560" w:lineRule="exact"/>
      <w:ind w:firstLineChars="200" w:firstLine="894"/>
      <w:outlineLvl w:val="6"/>
    </w:pPr>
    <w:rPr>
      <w:rFonts w:ascii="Times New Roman" w:eastAsia="仿宋_GB2312" w:hAnsi="Times New Roman" w:cs="仿宋_GB2312"/>
      <w:sz w:val="32"/>
      <w:szCs w:val="32"/>
    </w:rPr>
  </w:style>
  <w:style w:type="paragraph" w:styleId="8">
    <w:name w:val="heading 8"/>
    <w:next w:val="a"/>
    <w:semiHidden/>
    <w:unhideWhenUsed/>
    <w:qFormat/>
    <w:pPr>
      <w:spacing w:line="560" w:lineRule="exact"/>
      <w:ind w:firstLineChars="200" w:firstLine="894"/>
      <w:outlineLvl w:val="7"/>
    </w:pPr>
    <w:rPr>
      <w:rFonts w:ascii="Times New Roman" w:eastAsia="仿宋_GB2312" w:hAnsi="Times New Roman" w:cs="仿宋_GB2312"/>
      <w:sz w:val="32"/>
      <w:szCs w:val="32"/>
    </w:rPr>
  </w:style>
  <w:style w:type="paragraph" w:styleId="9">
    <w:name w:val="heading 9"/>
    <w:next w:val="a"/>
    <w:semiHidden/>
    <w:unhideWhenUsed/>
    <w:qFormat/>
    <w:pPr>
      <w:spacing w:line="560" w:lineRule="exact"/>
      <w:ind w:firstLineChars="200" w:firstLine="894"/>
      <w:outlineLvl w:val="8"/>
    </w:pPr>
    <w:rPr>
      <w:rFonts w:ascii="Times New Roman" w:eastAsia="仿宋_GB2312" w:hAnsi="Times New Roman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qFormat/>
    <w:pPr>
      <w:spacing w:line="560" w:lineRule="exact"/>
      <w:ind w:firstLineChars="200" w:firstLine="630"/>
      <w:jc w:val="both"/>
    </w:pPr>
    <w:rPr>
      <w:rFonts w:ascii="Times New Roman" w:eastAsia="仿宋_GB2312" w:hAnsi="Times New Roman" w:cs="仿宋_GB2312"/>
      <w:spacing w:val="-6"/>
      <w:sz w:val="32"/>
      <w:szCs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Subtitle"/>
    <w:qFormat/>
    <w:pPr>
      <w:spacing w:line="720" w:lineRule="exact"/>
      <w:jc w:val="center"/>
    </w:pPr>
    <w:rPr>
      <w:rFonts w:ascii="Times New Roman" w:eastAsia="仿宋_GB2312" w:hAnsi="Times New Roman" w:cs="仿宋_GB2312"/>
      <w:kern w:val="28"/>
      <w:sz w:val="32"/>
      <w:szCs w:val="32"/>
    </w:rPr>
  </w:style>
  <w:style w:type="paragraph" w:styleId="a7">
    <w:name w:val="Title"/>
    <w:qFormat/>
    <w:pPr>
      <w:spacing w:line="72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</cp:revision>
  <dcterms:created xsi:type="dcterms:W3CDTF">2026-02-12T02:32:00Z</dcterms:created>
  <dcterms:modified xsi:type="dcterms:W3CDTF">2026-02-12T09:00:00Z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eyJoZGlkIjoiODgzNWJlZGVkMDVhZTU4NzE3ZmU3ZTIyYzQ5MTBiODEiLCJ1c2VySWQiOiI4NjM1NjUxMjcifQ==</vt:lpwstr>
  </property>
  <property fmtid="{D5CDD505-2E9C-101B-9397-08002B2CF9AE}" pid="4" name="ICV">
    <vt:lpwstr>DA785D6CFD3D46399C48399AFD52624E_12</vt:lpwstr>
  </property>
</Properties>
</file>