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D24" w:rsidRDefault="00C72C46">
      <w:pPr>
        <w:spacing w:line="500" w:lineRule="exact"/>
        <w:rPr>
          <w:rFonts w:ascii="黑体" w:eastAsia="黑体" w:hAnsi="宋体" w:cs="黑体"/>
          <w:spacing w:val="17"/>
          <w:sz w:val="28"/>
          <w:szCs w:val="28"/>
        </w:rPr>
      </w:pPr>
      <w:r>
        <w:rPr>
          <w:rFonts w:ascii="黑体" w:eastAsia="黑体" w:hAnsi="宋体" w:cs="黑体" w:hint="eastAsia"/>
          <w:spacing w:val="17"/>
          <w:sz w:val="28"/>
          <w:szCs w:val="28"/>
          <w:lang w:bidi="ar"/>
        </w:rPr>
        <w:t>伊川县十五届人大</w:t>
      </w:r>
    </w:p>
    <w:p w:rsidR="008E1D24" w:rsidRDefault="00C72C46">
      <w:pPr>
        <w:widowControl/>
        <w:jc w:val="left"/>
      </w:pPr>
      <w:r>
        <w:rPr>
          <w:rFonts w:ascii="黑体" w:eastAsia="黑体" w:hAnsi="宋体" w:cs="黑体" w:hint="eastAsia"/>
          <w:spacing w:val="8"/>
          <w:sz w:val="28"/>
          <w:szCs w:val="28"/>
          <w:lang w:bidi="ar"/>
        </w:rPr>
        <w:t>五次会议文件</w:t>
      </w:r>
    </w:p>
    <w:p w:rsidR="008E1D24" w:rsidRDefault="008E1D24">
      <w:pPr>
        <w:tabs>
          <w:tab w:val="left" w:pos="1080"/>
        </w:tabs>
        <w:spacing w:line="600" w:lineRule="exact"/>
        <w:jc w:val="center"/>
        <w:rPr>
          <w:rFonts w:ascii="方正大标宋简体" w:eastAsia="方正大标宋简体" w:hAnsi="方正大标宋简体" w:cs="方正大标宋简体"/>
          <w:bCs/>
          <w:sz w:val="44"/>
          <w:szCs w:val="44"/>
        </w:rPr>
      </w:pPr>
    </w:p>
    <w:p w:rsidR="008E1D24" w:rsidRDefault="00C72C46">
      <w:pPr>
        <w:tabs>
          <w:tab w:val="left" w:pos="1080"/>
        </w:tabs>
        <w:spacing w:line="600" w:lineRule="exact"/>
        <w:jc w:val="center"/>
        <w:rPr>
          <w:rFonts w:ascii="方正大标宋简体" w:eastAsia="方正大标宋简体" w:hAnsi="方正大标宋简体" w:cs="方正大标宋简体"/>
          <w:bCs/>
          <w:sz w:val="44"/>
          <w:szCs w:val="44"/>
        </w:rPr>
      </w:pPr>
      <w:r>
        <w:rPr>
          <w:rFonts w:ascii="方正大标宋简体" w:eastAsia="方正大标宋简体" w:hAnsi="方正大标宋简体" w:cs="方正大标宋简体" w:hint="eastAsia"/>
          <w:bCs/>
          <w:sz w:val="44"/>
          <w:szCs w:val="44"/>
        </w:rPr>
        <w:t>伊川县</w:t>
      </w:r>
      <w:r>
        <w:rPr>
          <w:rFonts w:ascii="方正大标宋简体" w:eastAsia="方正大标宋简体" w:hAnsi="方正大标宋简体" w:cs="方正大标宋简体" w:hint="eastAsia"/>
          <w:bCs/>
          <w:sz w:val="44"/>
          <w:szCs w:val="44"/>
        </w:rPr>
        <w:t>202</w:t>
      </w:r>
      <w:r>
        <w:rPr>
          <w:rFonts w:ascii="方正大标宋简体" w:eastAsia="方正大标宋简体" w:hAnsi="方正大标宋简体" w:cs="方正大标宋简体" w:hint="eastAsia"/>
          <w:bCs/>
          <w:sz w:val="44"/>
          <w:szCs w:val="44"/>
        </w:rPr>
        <w:t>4</w:t>
      </w:r>
      <w:r w:rsidR="002E1CF9">
        <w:rPr>
          <w:rFonts w:ascii="方正大标宋简体" w:eastAsia="方正大标宋简体" w:hAnsi="方正大标宋简体" w:cs="方正大标宋简体" w:hint="eastAsia"/>
          <w:bCs/>
          <w:sz w:val="44"/>
          <w:szCs w:val="44"/>
        </w:rPr>
        <w:t>年财政预算执行情况</w:t>
      </w:r>
    </w:p>
    <w:p w:rsidR="008E1D24" w:rsidRDefault="008E1D24" w:rsidP="002E1CF9">
      <w:pPr>
        <w:tabs>
          <w:tab w:val="left" w:pos="1080"/>
        </w:tabs>
        <w:spacing w:line="600" w:lineRule="exact"/>
        <w:rPr>
          <w:rFonts w:ascii="方正大标宋简体" w:eastAsia="方正大标宋简体" w:hAnsi="方正大标宋简体" w:cs="方正大标宋简体"/>
          <w:bCs/>
          <w:sz w:val="44"/>
          <w:szCs w:val="44"/>
        </w:rPr>
      </w:pPr>
    </w:p>
    <w:p w:rsidR="008E1D24" w:rsidRDefault="008E1D24">
      <w:pPr>
        <w:tabs>
          <w:tab w:val="left" w:pos="1080"/>
        </w:tabs>
        <w:spacing w:line="400" w:lineRule="exact"/>
        <w:rPr>
          <w:rFonts w:ascii="方正大标宋简体" w:eastAsia="方正大标宋简体" w:hAnsi="方正大标宋简体" w:cs="方正大标宋简体"/>
          <w:bCs/>
          <w:sz w:val="44"/>
          <w:szCs w:val="44"/>
        </w:rPr>
      </w:pPr>
    </w:p>
    <w:p w:rsidR="008E1D24" w:rsidRDefault="00C72C46">
      <w:pPr>
        <w:spacing w:line="560" w:lineRule="exact"/>
        <w:jc w:val="center"/>
        <w:rPr>
          <w:rFonts w:ascii="楷体_GB2312" w:eastAsia="楷体_GB2312" w:hAnsi="楷体_GB2312" w:cs="楷体_GB2312"/>
          <w:b/>
          <w:bCs/>
          <w:spacing w:val="-9"/>
          <w:sz w:val="32"/>
          <w:szCs w:val="32"/>
        </w:rPr>
      </w:pPr>
      <w:r>
        <w:rPr>
          <w:rFonts w:ascii="楷体_GB2312" w:eastAsia="楷体_GB2312" w:hAnsi="楷体_GB2312" w:cs="楷体_GB2312" w:hint="eastAsia"/>
          <w:bCs/>
          <w:spacing w:val="-9"/>
          <w:sz w:val="32"/>
          <w:szCs w:val="32"/>
        </w:rPr>
        <w:t>——</w:t>
      </w:r>
      <w:r>
        <w:rPr>
          <w:rFonts w:ascii="楷体_GB2312" w:eastAsia="楷体_GB2312" w:hAnsi="楷体_GB2312" w:cs="楷体_GB2312" w:hint="eastAsia"/>
          <w:b/>
          <w:bCs/>
          <w:spacing w:val="-9"/>
          <w:sz w:val="32"/>
          <w:szCs w:val="32"/>
        </w:rPr>
        <w:t>2025</w:t>
      </w:r>
      <w:r>
        <w:rPr>
          <w:rFonts w:ascii="楷体_GB2312" w:eastAsia="楷体_GB2312" w:hAnsi="楷体_GB2312" w:cs="楷体_GB2312" w:hint="eastAsia"/>
          <w:b/>
          <w:bCs/>
          <w:spacing w:val="-9"/>
          <w:sz w:val="32"/>
          <w:szCs w:val="32"/>
        </w:rPr>
        <w:t>年</w:t>
      </w:r>
      <w:r>
        <w:rPr>
          <w:rFonts w:ascii="楷体_GB2312" w:eastAsia="楷体_GB2312" w:hAnsi="楷体_GB2312" w:cs="楷体_GB2312" w:hint="eastAsia"/>
          <w:b/>
          <w:bCs/>
          <w:spacing w:val="-9"/>
          <w:sz w:val="32"/>
          <w:szCs w:val="32"/>
        </w:rPr>
        <w:t>1</w:t>
      </w:r>
      <w:r>
        <w:rPr>
          <w:rFonts w:ascii="楷体_GB2312" w:eastAsia="楷体_GB2312" w:hAnsi="楷体_GB2312" w:cs="楷体_GB2312" w:hint="eastAsia"/>
          <w:b/>
          <w:bCs/>
          <w:spacing w:val="-9"/>
          <w:sz w:val="32"/>
          <w:szCs w:val="32"/>
        </w:rPr>
        <w:t>月</w:t>
      </w:r>
      <w:r>
        <w:rPr>
          <w:rFonts w:ascii="楷体_GB2312" w:eastAsia="楷体_GB2312" w:hAnsi="楷体_GB2312" w:cs="楷体_GB2312" w:hint="eastAsia"/>
          <w:b/>
          <w:bCs/>
          <w:spacing w:val="-9"/>
          <w:sz w:val="32"/>
          <w:szCs w:val="32"/>
        </w:rPr>
        <w:t>23</w:t>
      </w:r>
      <w:r>
        <w:rPr>
          <w:rFonts w:ascii="楷体_GB2312" w:eastAsia="楷体_GB2312" w:hAnsi="楷体_GB2312" w:cs="楷体_GB2312" w:hint="eastAsia"/>
          <w:b/>
          <w:bCs/>
          <w:spacing w:val="-9"/>
          <w:sz w:val="32"/>
          <w:szCs w:val="32"/>
        </w:rPr>
        <w:t>日在伊川县第</w:t>
      </w:r>
      <w:r>
        <w:rPr>
          <w:rFonts w:ascii="楷体_GB2312" w:eastAsia="楷体_GB2312" w:hAnsi="楷体_GB2312" w:cs="楷体_GB2312" w:hint="eastAsia"/>
          <w:b/>
          <w:bCs/>
          <w:spacing w:val="-9"/>
          <w:sz w:val="32"/>
          <w:szCs w:val="32"/>
        </w:rPr>
        <w:t>十五</w:t>
      </w:r>
      <w:r>
        <w:rPr>
          <w:rFonts w:ascii="楷体_GB2312" w:eastAsia="楷体_GB2312" w:hAnsi="楷体_GB2312" w:cs="楷体_GB2312" w:hint="eastAsia"/>
          <w:b/>
          <w:bCs/>
          <w:spacing w:val="-9"/>
          <w:sz w:val="32"/>
          <w:szCs w:val="32"/>
        </w:rPr>
        <w:t>届人民代表大会第</w:t>
      </w:r>
      <w:r>
        <w:rPr>
          <w:rFonts w:ascii="楷体_GB2312" w:eastAsia="楷体_GB2312" w:hAnsi="楷体_GB2312" w:cs="楷体_GB2312" w:hint="eastAsia"/>
          <w:b/>
          <w:bCs/>
          <w:spacing w:val="-9"/>
          <w:sz w:val="32"/>
          <w:szCs w:val="32"/>
        </w:rPr>
        <w:t>五</w:t>
      </w:r>
      <w:r>
        <w:rPr>
          <w:rFonts w:ascii="楷体_GB2312" w:eastAsia="楷体_GB2312" w:hAnsi="楷体_GB2312" w:cs="楷体_GB2312" w:hint="eastAsia"/>
          <w:b/>
          <w:bCs/>
          <w:spacing w:val="-9"/>
          <w:sz w:val="32"/>
          <w:szCs w:val="32"/>
        </w:rPr>
        <w:t>次会议上</w:t>
      </w:r>
    </w:p>
    <w:p w:rsidR="008E1D24" w:rsidRDefault="00C72C46">
      <w:pPr>
        <w:tabs>
          <w:tab w:val="left" w:pos="1080"/>
        </w:tabs>
        <w:spacing w:line="540" w:lineRule="exact"/>
        <w:jc w:val="center"/>
        <w:rPr>
          <w:rFonts w:eastAsia="楷体_GB2312"/>
          <w:sz w:val="30"/>
          <w:szCs w:val="30"/>
        </w:rPr>
      </w:pPr>
      <w:r>
        <w:rPr>
          <w:rFonts w:ascii="楷体_GB2312" w:eastAsia="楷体_GB2312" w:hAnsi="楷体_GB2312" w:cs="楷体_GB2312" w:hint="eastAsia"/>
          <w:b/>
          <w:bCs/>
          <w:sz w:val="32"/>
          <w:szCs w:val="32"/>
        </w:rPr>
        <w:t>伊川县财政局局长</w:t>
      </w:r>
      <w:r>
        <w:rPr>
          <w:rFonts w:ascii="楷体_GB2312" w:eastAsia="楷体_GB2312" w:hAnsi="楷体_GB2312" w:cs="楷体_GB2312" w:hint="eastAsia"/>
          <w:b/>
          <w:bCs/>
          <w:sz w:val="32"/>
          <w:szCs w:val="32"/>
        </w:rPr>
        <w:t xml:space="preserve">  </w:t>
      </w:r>
      <w:r>
        <w:rPr>
          <w:rFonts w:ascii="楷体_GB2312" w:eastAsia="楷体_GB2312" w:hAnsi="楷体_GB2312" w:cs="楷体_GB2312" w:hint="eastAsia"/>
          <w:b/>
          <w:bCs/>
          <w:sz w:val="32"/>
          <w:szCs w:val="32"/>
        </w:rPr>
        <w:t>姚利敏</w:t>
      </w:r>
    </w:p>
    <w:p w:rsidR="008E1D24" w:rsidRDefault="008E1D24">
      <w:pPr>
        <w:tabs>
          <w:tab w:val="left" w:pos="1080"/>
        </w:tabs>
        <w:spacing w:line="280" w:lineRule="exact"/>
        <w:rPr>
          <w:rFonts w:eastAsia="楷体_GB2312"/>
          <w:sz w:val="32"/>
          <w:szCs w:val="32"/>
        </w:rPr>
      </w:pPr>
    </w:p>
    <w:p w:rsidR="008E1D24" w:rsidRDefault="00C72C46">
      <w:pPr>
        <w:tabs>
          <w:tab w:val="left" w:pos="1080"/>
        </w:tabs>
        <w:spacing w:line="580" w:lineRule="exact"/>
        <w:rPr>
          <w:rFonts w:eastAsia="楷体_GB2312"/>
          <w:b/>
          <w:bCs/>
          <w:sz w:val="32"/>
          <w:szCs w:val="32"/>
        </w:rPr>
      </w:pPr>
      <w:r>
        <w:rPr>
          <w:rFonts w:eastAsia="楷体_GB2312"/>
          <w:b/>
          <w:bCs/>
          <w:sz w:val="32"/>
          <w:szCs w:val="32"/>
        </w:rPr>
        <w:t>各位代表：</w:t>
      </w:r>
    </w:p>
    <w:p w:rsidR="008E1D24" w:rsidRDefault="00C72C46">
      <w:pPr>
        <w:tabs>
          <w:tab w:val="left" w:pos="1080"/>
        </w:tabs>
        <w:spacing w:line="610" w:lineRule="exact"/>
        <w:ind w:firstLineChars="200" w:firstLine="640"/>
        <w:rPr>
          <w:rFonts w:eastAsia="仿宋_GB2312"/>
          <w:sz w:val="32"/>
          <w:szCs w:val="32"/>
        </w:rPr>
      </w:pPr>
      <w:r>
        <w:rPr>
          <w:rFonts w:eastAsia="仿宋_GB2312"/>
          <w:sz w:val="32"/>
          <w:szCs w:val="32"/>
        </w:rPr>
        <w:t>我受县人民政府委托，</w:t>
      </w:r>
      <w:r>
        <w:rPr>
          <w:rFonts w:eastAsia="仿宋_GB2312" w:hint="eastAsia"/>
          <w:sz w:val="32"/>
          <w:szCs w:val="32"/>
        </w:rPr>
        <w:t>向大会作《</w:t>
      </w:r>
      <w:r>
        <w:rPr>
          <w:rFonts w:eastAsia="仿宋_GB2312"/>
          <w:sz w:val="32"/>
          <w:szCs w:val="32"/>
        </w:rPr>
        <w:t>伊川县</w:t>
      </w:r>
      <w:r>
        <w:rPr>
          <w:rFonts w:eastAsia="仿宋_GB2312"/>
          <w:sz w:val="32"/>
          <w:szCs w:val="32"/>
        </w:rPr>
        <w:t>202</w:t>
      </w:r>
      <w:r>
        <w:rPr>
          <w:rFonts w:eastAsia="仿宋_GB2312" w:hint="eastAsia"/>
          <w:sz w:val="32"/>
          <w:szCs w:val="32"/>
        </w:rPr>
        <w:t>4</w:t>
      </w:r>
      <w:r>
        <w:rPr>
          <w:rFonts w:eastAsia="仿宋_GB2312"/>
          <w:sz w:val="32"/>
          <w:szCs w:val="32"/>
        </w:rPr>
        <w:t>年财政预算执行情况和</w:t>
      </w:r>
      <w:r>
        <w:rPr>
          <w:rFonts w:eastAsia="仿宋_GB2312"/>
          <w:sz w:val="32"/>
          <w:szCs w:val="32"/>
        </w:rPr>
        <w:t>202</w:t>
      </w:r>
      <w:r>
        <w:rPr>
          <w:rFonts w:eastAsia="仿宋_GB2312" w:hint="eastAsia"/>
          <w:sz w:val="32"/>
          <w:szCs w:val="32"/>
        </w:rPr>
        <w:t>5</w:t>
      </w:r>
      <w:r>
        <w:rPr>
          <w:rFonts w:eastAsia="仿宋_GB2312"/>
          <w:sz w:val="32"/>
          <w:szCs w:val="32"/>
        </w:rPr>
        <w:t>年财政预算（草案）</w:t>
      </w:r>
      <w:r>
        <w:rPr>
          <w:rFonts w:eastAsia="仿宋_GB2312" w:hint="eastAsia"/>
          <w:sz w:val="32"/>
          <w:szCs w:val="32"/>
        </w:rPr>
        <w:t>的报告》，请予</w:t>
      </w:r>
      <w:r>
        <w:rPr>
          <w:rFonts w:eastAsia="仿宋_GB2312"/>
          <w:sz w:val="32"/>
          <w:szCs w:val="32"/>
        </w:rPr>
        <w:t>审议，并请各位政协委员和其他列席人士提出意见。</w:t>
      </w:r>
    </w:p>
    <w:p w:rsidR="008E1D24" w:rsidRDefault="00C72C46">
      <w:pPr>
        <w:tabs>
          <w:tab w:val="left" w:pos="1080"/>
        </w:tabs>
        <w:spacing w:line="610" w:lineRule="exact"/>
        <w:ind w:firstLineChars="200" w:firstLine="640"/>
        <w:rPr>
          <w:rFonts w:eastAsia="黑体"/>
          <w:sz w:val="32"/>
          <w:szCs w:val="32"/>
        </w:rPr>
      </w:pPr>
      <w:r>
        <w:rPr>
          <w:rFonts w:eastAsia="黑体"/>
          <w:sz w:val="32"/>
          <w:szCs w:val="32"/>
        </w:rPr>
        <w:t>一、</w:t>
      </w:r>
      <w:r>
        <w:rPr>
          <w:rFonts w:eastAsia="黑体"/>
          <w:sz w:val="32"/>
          <w:szCs w:val="32"/>
        </w:rPr>
        <w:t>202</w:t>
      </w:r>
      <w:r>
        <w:rPr>
          <w:rFonts w:eastAsia="黑体"/>
          <w:sz w:val="32"/>
          <w:szCs w:val="32"/>
        </w:rPr>
        <w:t>4</w:t>
      </w:r>
      <w:r>
        <w:rPr>
          <w:rFonts w:eastAsia="黑体"/>
          <w:sz w:val="32"/>
          <w:szCs w:val="32"/>
        </w:rPr>
        <w:t>年财政预算执行情况</w:t>
      </w:r>
    </w:p>
    <w:p w:rsidR="008E1D24" w:rsidRDefault="00C72C46">
      <w:pPr>
        <w:spacing w:line="610" w:lineRule="exact"/>
        <w:ind w:firstLine="641"/>
        <w:rPr>
          <w:rFonts w:eastAsia="仿宋_GB2312"/>
          <w:sz w:val="32"/>
          <w:szCs w:val="30"/>
        </w:rPr>
      </w:pPr>
      <w:r>
        <w:rPr>
          <w:rFonts w:eastAsia="仿宋_GB2312"/>
          <w:sz w:val="32"/>
          <w:szCs w:val="30"/>
        </w:rPr>
        <w:t>202</w:t>
      </w:r>
      <w:r>
        <w:rPr>
          <w:rFonts w:eastAsia="仿宋_GB2312"/>
          <w:sz w:val="32"/>
          <w:szCs w:val="30"/>
        </w:rPr>
        <w:t>4</w:t>
      </w:r>
      <w:r>
        <w:rPr>
          <w:rFonts w:eastAsia="仿宋_GB2312"/>
          <w:sz w:val="32"/>
          <w:szCs w:val="30"/>
        </w:rPr>
        <w:t>年是实现十四五规划目标任务的关键一年，在县委的正确领导下，在县人大和政协的监督支持下，县政府团结带领全县人民，以习近平新时代中国特色社会主义思想为指导，全面贯彻落实党的二十大和二十届二中三中全会精神，坚持稳中求进工作总基调，守牢</w:t>
      </w:r>
      <w:r>
        <w:rPr>
          <w:rFonts w:eastAsia="仿宋_GB2312"/>
          <w:sz w:val="32"/>
          <w:szCs w:val="30"/>
        </w:rPr>
        <w:t>“</w:t>
      </w:r>
      <w:r>
        <w:rPr>
          <w:rFonts w:eastAsia="仿宋_GB2312"/>
          <w:sz w:val="32"/>
          <w:szCs w:val="30"/>
        </w:rPr>
        <w:t>三保</w:t>
      </w:r>
      <w:r>
        <w:rPr>
          <w:rFonts w:eastAsia="仿宋_GB2312"/>
          <w:sz w:val="32"/>
          <w:szCs w:val="30"/>
        </w:rPr>
        <w:t>”</w:t>
      </w:r>
      <w:r>
        <w:rPr>
          <w:rFonts w:eastAsia="仿宋_GB2312"/>
          <w:sz w:val="32"/>
          <w:szCs w:val="30"/>
        </w:rPr>
        <w:t>底线，加大财政资源统筹，持续优化财政支出结构，</w:t>
      </w:r>
      <w:r>
        <w:rPr>
          <w:rFonts w:eastAsia="仿宋_GB2312"/>
          <w:sz w:val="32"/>
          <w:szCs w:val="30"/>
        </w:rPr>
        <w:t>2024</w:t>
      </w:r>
      <w:r>
        <w:rPr>
          <w:rFonts w:eastAsia="仿宋_GB2312"/>
          <w:sz w:val="32"/>
          <w:szCs w:val="30"/>
        </w:rPr>
        <w:t>年预算执行情况总体平稳。</w:t>
      </w:r>
    </w:p>
    <w:p w:rsidR="008E1D24" w:rsidRDefault="00C72C46">
      <w:pPr>
        <w:tabs>
          <w:tab w:val="left" w:pos="1080"/>
        </w:tabs>
        <w:spacing w:line="610" w:lineRule="exact"/>
        <w:ind w:firstLineChars="196" w:firstLine="630"/>
        <w:rPr>
          <w:rFonts w:eastAsia="楷体_GB2312"/>
          <w:b/>
          <w:sz w:val="32"/>
          <w:szCs w:val="32"/>
        </w:rPr>
      </w:pPr>
      <w:r>
        <w:rPr>
          <w:rFonts w:eastAsia="楷体_GB2312"/>
          <w:b/>
          <w:sz w:val="32"/>
          <w:szCs w:val="32"/>
        </w:rPr>
        <w:t>（一）</w:t>
      </w:r>
      <w:r>
        <w:rPr>
          <w:rFonts w:eastAsia="楷体_GB2312"/>
          <w:b/>
          <w:sz w:val="32"/>
          <w:szCs w:val="32"/>
        </w:rPr>
        <w:t>202</w:t>
      </w:r>
      <w:r>
        <w:rPr>
          <w:rFonts w:eastAsia="楷体_GB2312"/>
          <w:b/>
          <w:sz w:val="32"/>
          <w:szCs w:val="32"/>
        </w:rPr>
        <w:t>4</w:t>
      </w:r>
      <w:r>
        <w:rPr>
          <w:rFonts w:eastAsia="楷体_GB2312"/>
          <w:b/>
          <w:sz w:val="32"/>
          <w:szCs w:val="32"/>
        </w:rPr>
        <w:t>年预算执行情况</w:t>
      </w:r>
    </w:p>
    <w:p w:rsidR="008E1D24" w:rsidRDefault="00C72C46">
      <w:pPr>
        <w:spacing w:line="610" w:lineRule="exact"/>
        <w:ind w:firstLineChars="200" w:firstLine="643"/>
        <w:rPr>
          <w:rFonts w:eastAsia="仿宋_GB2312"/>
          <w:b/>
          <w:sz w:val="32"/>
          <w:szCs w:val="32"/>
        </w:rPr>
      </w:pPr>
      <w:r>
        <w:rPr>
          <w:rFonts w:eastAsia="仿宋_GB2312"/>
          <w:b/>
          <w:sz w:val="32"/>
          <w:szCs w:val="30"/>
        </w:rPr>
        <w:t>1</w:t>
      </w:r>
      <w:r>
        <w:rPr>
          <w:rFonts w:eastAsia="仿宋_GB2312"/>
          <w:b/>
          <w:sz w:val="32"/>
          <w:szCs w:val="30"/>
        </w:rPr>
        <w:t>、全县一般</w:t>
      </w:r>
      <w:r>
        <w:rPr>
          <w:rFonts w:eastAsia="仿宋_GB2312"/>
          <w:b/>
          <w:sz w:val="32"/>
          <w:szCs w:val="32"/>
        </w:rPr>
        <w:t>公共预算</w:t>
      </w:r>
    </w:p>
    <w:p w:rsidR="008E1D24" w:rsidRDefault="00C72C46">
      <w:pPr>
        <w:spacing w:line="610" w:lineRule="exact"/>
        <w:ind w:firstLineChars="200" w:firstLine="640"/>
        <w:rPr>
          <w:rFonts w:eastAsia="仿宋_GB2312"/>
          <w:sz w:val="32"/>
          <w:szCs w:val="30"/>
        </w:rPr>
      </w:pPr>
      <w:r>
        <w:rPr>
          <w:rFonts w:eastAsia="仿宋_GB2312"/>
          <w:sz w:val="32"/>
          <w:szCs w:val="30"/>
        </w:rPr>
        <w:t>202</w:t>
      </w:r>
      <w:r>
        <w:rPr>
          <w:rFonts w:eastAsia="仿宋_GB2312"/>
          <w:sz w:val="32"/>
          <w:szCs w:val="30"/>
        </w:rPr>
        <w:t>4</w:t>
      </w:r>
      <w:r>
        <w:rPr>
          <w:rFonts w:eastAsia="仿宋_GB2312"/>
          <w:sz w:val="32"/>
          <w:szCs w:val="30"/>
        </w:rPr>
        <w:t>年初，经县乡人代会批准，全县一般公共财政收入预算</w:t>
      </w:r>
      <w:r>
        <w:rPr>
          <w:rFonts w:eastAsia="仿宋_GB2312"/>
          <w:sz w:val="32"/>
          <w:szCs w:val="30"/>
        </w:rPr>
        <w:lastRenderedPageBreak/>
        <w:t>22.91</w:t>
      </w:r>
      <w:r>
        <w:rPr>
          <w:rFonts w:eastAsia="仿宋_GB2312"/>
          <w:sz w:val="32"/>
          <w:szCs w:val="30"/>
        </w:rPr>
        <w:t>亿元，调整后收入预算为</w:t>
      </w:r>
      <w:r>
        <w:rPr>
          <w:rFonts w:eastAsia="仿宋_GB2312"/>
          <w:sz w:val="32"/>
          <w:szCs w:val="30"/>
        </w:rPr>
        <w:t>22.68</w:t>
      </w:r>
      <w:r>
        <w:rPr>
          <w:rFonts w:eastAsia="仿宋_GB2312"/>
          <w:sz w:val="32"/>
          <w:szCs w:val="30"/>
        </w:rPr>
        <w:t>亿元，实际完成</w:t>
      </w:r>
      <w:r>
        <w:rPr>
          <w:rFonts w:eastAsia="仿宋_GB2312"/>
          <w:sz w:val="32"/>
          <w:szCs w:val="30"/>
        </w:rPr>
        <w:t>22.68</w:t>
      </w:r>
      <w:r>
        <w:rPr>
          <w:rFonts w:eastAsia="仿宋_GB2312"/>
          <w:sz w:val="32"/>
          <w:szCs w:val="30"/>
        </w:rPr>
        <w:t>亿元，为年调整预算的</w:t>
      </w:r>
      <w:r>
        <w:rPr>
          <w:rFonts w:eastAsia="仿宋_GB2312"/>
          <w:sz w:val="32"/>
          <w:szCs w:val="30"/>
        </w:rPr>
        <w:t>100</w:t>
      </w:r>
      <w:r>
        <w:rPr>
          <w:rFonts w:eastAsia="仿宋_GB2312"/>
          <w:sz w:val="32"/>
          <w:szCs w:val="30"/>
        </w:rPr>
        <w:t>%</w:t>
      </w:r>
      <w:r>
        <w:rPr>
          <w:rFonts w:eastAsia="仿宋_GB2312"/>
          <w:sz w:val="32"/>
          <w:szCs w:val="30"/>
        </w:rPr>
        <w:t>，同比增长</w:t>
      </w:r>
      <w:r>
        <w:rPr>
          <w:rFonts w:eastAsia="仿宋_GB2312"/>
          <w:sz w:val="32"/>
          <w:szCs w:val="30"/>
        </w:rPr>
        <w:t>2</w:t>
      </w:r>
      <w:r>
        <w:rPr>
          <w:rFonts w:eastAsia="仿宋_GB2312"/>
          <w:sz w:val="32"/>
          <w:szCs w:val="30"/>
        </w:rPr>
        <w:t>%</w:t>
      </w:r>
      <w:r>
        <w:rPr>
          <w:rFonts w:eastAsia="仿宋_GB2312"/>
          <w:sz w:val="32"/>
          <w:szCs w:val="30"/>
        </w:rPr>
        <w:t>。其中：税收收入完成</w:t>
      </w:r>
      <w:r>
        <w:rPr>
          <w:rFonts w:eastAsia="仿宋_GB2312"/>
          <w:sz w:val="32"/>
          <w:szCs w:val="30"/>
        </w:rPr>
        <w:t>15.22</w:t>
      </w:r>
      <w:r>
        <w:rPr>
          <w:rFonts w:eastAsia="仿宋_GB2312"/>
          <w:sz w:val="32"/>
          <w:szCs w:val="30"/>
        </w:rPr>
        <w:t>亿元，同比</w:t>
      </w:r>
      <w:r>
        <w:rPr>
          <w:rFonts w:eastAsia="仿宋_GB2312"/>
          <w:sz w:val="32"/>
          <w:szCs w:val="30"/>
        </w:rPr>
        <w:t>下降</w:t>
      </w:r>
      <w:r>
        <w:rPr>
          <w:rFonts w:eastAsia="仿宋_GB2312"/>
          <w:sz w:val="32"/>
          <w:szCs w:val="30"/>
        </w:rPr>
        <w:t>1.2</w:t>
      </w:r>
      <w:r>
        <w:rPr>
          <w:rFonts w:eastAsia="仿宋_GB2312"/>
          <w:sz w:val="32"/>
          <w:szCs w:val="30"/>
        </w:rPr>
        <w:t>%</w:t>
      </w:r>
      <w:r>
        <w:rPr>
          <w:rFonts w:eastAsia="仿宋_GB2312"/>
          <w:sz w:val="32"/>
          <w:szCs w:val="30"/>
        </w:rPr>
        <w:t>；非税收入完成</w:t>
      </w:r>
      <w:r>
        <w:rPr>
          <w:rFonts w:eastAsia="仿宋_GB2312"/>
          <w:sz w:val="32"/>
          <w:szCs w:val="30"/>
        </w:rPr>
        <w:t>7.46</w:t>
      </w:r>
      <w:r>
        <w:rPr>
          <w:rFonts w:eastAsia="仿宋_GB2312"/>
          <w:sz w:val="32"/>
          <w:szCs w:val="30"/>
        </w:rPr>
        <w:t>亿元，同比</w:t>
      </w:r>
      <w:r>
        <w:rPr>
          <w:rFonts w:eastAsia="仿宋_GB2312"/>
          <w:sz w:val="32"/>
          <w:szCs w:val="30"/>
        </w:rPr>
        <w:t>增长</w:t>
      </w:r>
      <w:r>
        <w:rPr>
          <w:rFonts w:eastAsia="仿宋_GB2312"/>
          <w:sz w:val="32"/>
          <w:szCs w:val="30"/>
        </w:rPr>
        <w:t>9.3</w:t>
      </w:r>
      <w:r>
        <w:rPr>
          <w:rFonts w:eastAsia="仿宋_GB2312"/>
          <w:sz w:val="32"/>
          <w:szCs w:val="30"/>
        </w:rPr>
        <w:t>%</w:t>
      </w:r>
      <w:r>
        <w:rPr>
          <w:rFonts w:eastAsia="仿宋_GB2312"/>
          <w:sz w:val="32"/>
          <w:szCs w:val="30"/>
        </w:rPr>
        <w:t>。</w:t>
      </w:r>
    </w:p>
    <w:p w:rsidR="008E1D24" w:rsidRDefault="00C72C46">
      <w:pPr>
        <w:spacing w:line="610" w:lineRule="exact"/>
        <w:ind w:firstLineChars="200" w:firstLine="640"/>
        <w:rPr>
          <w:rFonts w:eastAsia="仿宋_GB2312"/>
          <w:sz w:val="32"/>
          <w:szCs w:val="30"/>
        </w:rPr>
      </w:pPr>
      <w:r>
        <w:rPr>
          <w:rFonts w:eastAsia="仿宋_GB2312"/>
          <w:sz w:val="32"/>
          <w:szCs w:val="30"/>
        </w:rPr>
        <w:t>全县一般公共财政支出完成</w:t>
      </w:r>
      <w:r>
        <w:rPr>
          <w:rFonts w:eastAsia="仿宋_GB2312"/>
          <w:sz w:val="32"/>
          <w:szCs w:val="30"/>
        </w:rPr>
        <w:t>46.21</w:t>
      </w:r>
      <w:r>
        <w:rPr>
          <w:rFonts w:eastAsia="仿宋_GB2312"/>
          <w:sz w:val="32"/>
          <w:szCs w:val="30"/>
        </w:rPr>
        <w:t>亿元，同比增长</w:t>
      </w:r>
      <w:r>
        <w:rPr>
          <w:rFonts w:eastAsia="仿宋_GB2312"/>
          <w:sz w:val="32"/>
          <w:szCs w:val="30"/>
        </w:rPr>
        <w:t>5.0</w:t>
      </w:r>
      <w:r>
        <w:rPr>
          <w:rFonts w:eastAsia="仿宋_GB2312"/>
          <w:sz w:val="32"/>
          <w:szCs w:val="30"/>
        </w:rPr>
        <w:t>%</w:t>
      </w:r>
      <w:r>
        <w:rPr>
          <w:rFonts w:eastAsia="仿宋_GB2312"/>
          <w:sz w:val="32"/>
          <w:szCs w:val="30"/>
        </w:rPr>
        <w:t>。</w:t>
      </w:r>
    </w:p>
    <w:p w:rsidR="008E1D24" w:rsidRDefault="00C72C46">
      <w:pPr>
        <w:spacing w:line="610" w:lineRule="exact"/>
        <w:ind w:firstLineChars="200" w:firstLine="643"/>
        <w:rPr>
          <w:rFonts w:eastAsia="仿宋_GB2312"/>
          <w:b/>
          <w:sz w:val="32"/>
          <w:szCs w:val="30"/>
        </w:rPr>
      </w:pPr>
      <w:r>
        <w:rPr>
          <w:rFonts w:eastAsia="仿宋_GB2312"/>
          <w:b/>
          <w:sz w:val="32"/>
          <w:szCs w:val="30"/>
        </w:rPr>
        <w:t>2</w:t>
      </w:r>
      <w:r>
        <w:rPr>
          <w:rFonts w:eastAsia="仿宋_GB2312"/>
          <w:b/>
          <w:sz w:val="32"/>
          <w:szCs w:val="30"/>
        </w:rPr>
        <w:t>、全县政府性基金预算</w:t>
      </w:r>
    </w:p>
    <w:p w:rsidR="008E1D24" w:rsidRDefault="00C72C46">
      <w:pPr>
        <w:spacing w:line="610" w:lineRule="exact"/>
        <w:ind w:firstLineChars="200" w:firstLine="640"/>
        <w:rPr>
          <w:rFonts w:eastAsia="仿宋_GB2312"/>
          <w:sz w:val="32"/>
          <w:szCs w:val="30"/>
        </w:rPr>
      </w:pPr>
      <w:r>
        <w:rPr>
          <w:rFonts w:eastAsia="仿宋_GB2312"/>
          <w:sz w:val="32"/>
          <w:szCs w:val="30"/>
        </w:rPr>
        <w:t>202</w:t>
      </w:r>
      <w:r>
        <w:rPr>
          <w:rFonts w:eastAsia="仿宋_GB2312"/>
          <w:sz w:val="32"/>
          <w:szCs w:val="30"/>
        </w:rPr>
        <w:t>4</w:t>
      </w:r>
      <w:r>
        <w:rPr>
          <w:rFonts w:eastAsia="仿宋_GB2312"/>
          <w:sz w:val="32"/>
          <w:szCs w:val="30"/>
        </w:rPr>
        <w:t>年初，经县乡人代会批准，全县政府性基金收入预算</w:t>
      </w:r>
      <w:r>
        <w:rPr>
          <w:rFonts w:eastAsia="仿宋_GB2312"/>
          <w:sz w:val="32"/>
          <w:szCs w:val="30"/>
        </w:rPr>
        <w:t>20</w:t>
      </w:r>
      <w:r>
        <w:rPr>
          <w:rFonts w:eastAsia="仿宋_GB2312"/>
          <w:sz w:val="32"/>
          <w:szCs w:val="30"/>
        </w:rPr>
        <w:t>亿元，实际完成</w:t>
      </w:r>
      <w:r>
        <w:rPr>
          <w:rFonts w:eastAsia="仿宋_GB2312"/>
          <w:sz w:val="32"/>
          <w:szCs w:val="30"/>
        </w:rPr>
        <w:t>20.45</w:t>
      </w:r>
      <w:r>
        <w:rPr>
          <w:rFonts w:eastAsia="仿宋_GB2312"/>
          <w:sz w:val="32"/>
          <w:szCs w:val="30"/>
        </w:rPr>
        <w:t>亿元，</w:t>
      </w:r>
      <w:r>
        <w:rPr>
          <w:rFonts w:eastAsia="仿宋_GB2312" w:hint="eastAsia"/>
          <w:sz w:val="32"/>
          <w:szCs w:val="30"/>
        </w:rPr>
        <w:t>为年预算的</w:t>
      </w:r>
      <w:r>
        <w:rPr>
          <w:rFonts w:eastAsia="仿宋_GB2312" w:hint="eastAsia"/>
          <w:sz w:val="32"/>
          <w:szCs w:val="30"/>
        </w:rPr>
        <w:t>102.27%</w:t>
      </w:r>
      <w:r>
        <w:rPr>
          <w:rFonts w:eastAsia="仿宋_GB2312" w:hint="eastAsia"/>
          <w:sz w:val="32"/>
          <w:szCs w:val="30"/>
        </w:rPr>
        <w:t>，</w:t>
      </w:r>
      <w:r>
        <w:rPr>
          <w:rFonts w:eastAsia="仿宋_GB2312"/>
          <w:sz w:val="32"/>
          <w:szCs w:val="30"/>
        </w:rPr>
        <w:t>同比</w:t>
      </w:r>
      <w:r>
        <w:rPr>
          <w:rFonts w:eastAsia="仿宋_GB2312"/>
          <w:sz w:val="32"/>
          <w:szCs w:val="30"/>
        </w:rPr>
        <w:t>下降</w:t>
      </w:r>
      <w:r>
        <w:rPr>
          <w:rFonts w:eastAsia="仿宋_GB2312"/>
          <w:sz w:val="32"/>
          <w:szCs w:val="30"/>
        </w:rPr>
        <w:t>1.1</w:t>
      </w:r>
      <w:r>
        <w:rPr>
          <w:rFonts w:eastAsia="仿宋_GB2312"/>
          <w:sz w:val="32"/>
          <w:szCs w:val="30"/>
        </w:rPr>
        <w:t>%</w:t>
      </w:r>
      <w:r>
        <w:rPr>
          <w:rFonts w:eastAsia="仿宋_GB2312"/>
          <w:sz w:val="32"/>
          <w:szCs w:val="30"/>
        </w:rPr>
        <w:t>。</w:t>
      </w:r>
    </w:p>
    <w:p w:rsidR="008E1D24" w:rsidRDefault="00C72C46">
      <w:pPr>
        <w:spacing w:line="610" w:lineRule="exact"/>
        <w:ind w:firstLineChars="200" w:firstLine="640"/>
        <w:rPr>
          <w:rFonts w:eastAsia="仿宋_GB2312"/>
          <w:b/>
          <w:sz w:val="32"/>
          <w:szCs w:val="30"/>
        </w:rPr>
      </w:pPr>
      <w:r>
        <w:rPr>
          <w:rFonts w:eastAsia="仿宋_GB2312"/>
          <w:sz w:val="32"/>
          <w:szCs w:val="30"/>
        </w:rPr>
        <w:t>全县政府性基金支出完成</w:t>
      </w:r>
      <w:r>
        <w:rPr>
          <w:rFonts w:eastAsia="仿宋_GB2312"/>
          <w:sz w:val="32"/>
          <w:szCs w:val="30"/>
        </w:rPr>
        <w:t>33.58</w:t>
      </w:r>
      <w:r>
        <w:rPr>
          <w:rFonts w:eastAsia="仿宋_GB2312"/>
          <w:sz w:val="32"/>
          <w:szCs w:val="30"/>
        </w:rPr>
        <w:t>亿元，同比增长</w:t>
      </w:r>
      <w:r>
        <w:rPr>
          <w:rFonts w:eastAsia="仿宋_GB2312"/>
          <w:sz w:val="32"/>
          <w:szCs w:val="30"/>
        </w:rPr>
        <w:t>16.9</w:t>
      </w:r>
      <w:r>
        <w:rPr>
          <w:rFonts w:eastAsia="仿宋_GB2312"/>
          <w:sz w:val="32"/>
          <w:szCs w:val="30"/>
        </w:rPr>
        <w:t>%</w:t>
      </w:r>
      <w:r>
        <w:rPr>
          <w:rFonts w:eastAsia="仿宋_GB2312"/>
          <w:sz w:val="32"/>
          <w:szCs w:val="30"/>
        </w:rPr>
        <w:t>。</w:t>
      </w:r>
    </w:p>
    <w:p w:rsidR="008E1D24" w:rsidRDefault="00C72C46">
      <w:pPr>
        <w:spacing w:line="610" w:lineRule="exact"/>
        <w:ind w:firstLineChars="200" w:firstLine="643"/>
        <w:rPr>
          <w:rFonts w:eastAsia="仿宋_GB2312"/>
          <w:b/>
          <w:sz w:val="32"/>
          <w:szCs w:val="32"/>
        </w:rPr>
      </w:pPr>
      <w:r>
        <w:rPr>
          <w:rFonts w:eastAsia="仿宋_GB2312"/>
          <w:b/>
          <w:sz w:val="32"/>
          <w:szCs w:val="30"/>
        </w:rPr>
        <w:t>3</w:t>
      </w:r>
      <w:r>
        <w:rPr>
          <w:rFonts w:eastAsia="仿宋_GB2312"/>
          <w:b/>
          <w:sz w:val="32"/>
          <w:szCs w:val="30"/>
        </w:rPr>
        <w:t>、县本级一般</w:t>
      </w:r>
      <w:r>
        <w:rPr>
          <w:rFonts w:eastAsia="仿宋_GB2312"/>
          <w:b/>
          <w:sz w:val="32"/>
          <w:szCs w:val="32"/>
        </w:rPr>
        <w:t>公共预算</w:t>
      </w:r>
    </w:p>
    <w:p w:rsidR="008E1D24" w:rsidRDefault="00C72C46">
      <w:pPr>
        <w:spacing w:line="610" w:lineRule="exact"/>
        <w:ind w:firstLineChars="200" w:firstLine="640"/>
        <w:rPr>
          <w:rFonts w:eastAsia="仿宋_GB2312"/>
          <w:sz w:val="32"/>
          <w:szCs w:val="32"/>
        </w:rPr>
      </w:pPr>
      <w:r>
        <w:rPr>
          <w:rFonts w:eastAsia="仿宋_GB2312"/>
          <w:sz w:val="32"/>
        </w:rPr>
        <w:t>县本级</w:t>
      </w:r>
      <w:r>
        <w:rPr>
          <w:rFonts w:eastAsia="仿宋_GB2312"/>
          <w:sz w:val="32"/>
        </w:rPr>
        <w:t>202</w:t>
      </w:r>
      <w:r>
        <w:rPr>
          <w:rFonts w:eastAsia="仿宋_GB2312"/>
          <w:sz w:val="32"/>
        </w:rPr>
        <w:t>4</w:t>
      </w:r>
      <w:r>
        <w:rPr>
          <w:rFonts w:eastAsia="仿宋_GB2312"/>
          <w:sz w:val="32"/>
        </w:rPr>
        <w:t>年一般公共财政预算收入</w:t>
      </w:r>
      <w:r>
        <w:rPr>
          <w:rFonts w:eastAsia="仿宋_GB2312"/>
          <w:sz w:val="32"/>
          <w:szCs w:val="32"/>
        </w:rPr>
        <w:t>完成</w:t>
      </w:r>
      <w:r>
        <w:rPr>
          <w:rFonts w:eastAsia="仿宋_GB2312"/>
          <w:sz w:val="32"/>
          <w:szCs w:val="32"/>
        </w:rPr>
        <w:t>16.76</w:t>
      </w:r>
      <w:r>
        <w:rPr>
          <w:rFonts w:eastAsia="仿宋_GB2312"/>
          <w:sz w:val="32"/>
          <w:szCs w:val="32"/>
        </w:rPr>
        <w:t>亿元，同比</w:t>
      </w:r>
      <w:r>
        <w:rPr>
          <w:rFonts w:eastAsia="仿宋_GB2312"/>
          <w:sz w:val="32"/>
          <w:szCs w:val="30"/>
        </w:rPr>
        <w:t>增长</w:t>
      </w:r>
      <w:r>
        <w:rPr>
          <w:rFonts w:eastAsia="仿宋_GB2312"/>
          <w:sz w:val="32"/>
          <w:szCs w:val="30"/>
        </w:rPr>
        <w:t>9.</w:t>
      </w:r>
      <w:r>
        <w:rPr>
          <w:rFonts w:eastAsia="仿宋_GB2312" w:hint="eastAsia"/>
          <w:sz w:val="32"/>
          <w:szCs w:val="30"/>
        </w:rPr>
        <w:t>8</w:t>
      </w:r>
      <w:r>
        <w:rPr>
          <w:rFonts w:eastAsia="仿宋_GB2312"/>
          <w:sz w:val="32"/>
          <w:szCs w:val="32"/>
        </w:rPr>
        <w:t>%</w:t>
      </w:r>
      <w:r>
        <w:rPr>
          <w:rFonts w:eastAsia="仿宋_GB2312"/>
          <w:sz w:val="32"/>
          <w:szCs w:val="32"/>
        </w:rPr>
        <w:t>。</w:t>
      </w:r>
    </w:p>
    <w:p w:rsidR="008E1D24" w:rsidRDefault="00C72C46">
      <w:pPr>
        <w:spacing w:line="610" w:lineRule="exact"/>
        <w:ind w:firstLineChars="200" w:firstLine="640"/>
        <w:rPr>
          <w:rFonts w:eastAsia="仿宋_GB2312"/>
          <w:sz w:val="32"/>
        </w:rPr>
      </w:pPr>
      <w:r>
        <w:rPr>
          <w:rFonts w:eastAsia="仿宋_GB2312"/>
          <w:sz w:val="32"/>
        </w:rPr>
        <w:t>县本级一般公共财政支出完成</w:t>
      </w:r>
      <w:r>
        <w:rPr>
          <w:rFonts w:eastAsia="仿宋_GB2312"/>
          <w:sz w:val="32"/>
        </w:rPr>
        <w:t>38.99</w:t>
      </w:r>
      <w:r>
        <w:rPr>
          <w:rFonts w:eastAsia="仿宋_GB2312"/>
          <w:sz w:val="32"/>
        </w:rPr>
        <w:t>亿元，同比</w:t>
      </w:r>
      <w:r>
        <w:rPr>
          <w:rFonts w:eastAsia="仿宋_GB2312"/>
          <w:sz w:val="32"/>
          <w:szCs w:val="30"/>
        </w:rPr>
        <w:t>增长</w:t>
      </w:r>
      <w:r>
        <w:rPr>
          <w:rFonts w:eastAsia="仿宋_GB2312" w:hint="eastAsia"/>
          <w:sz w:val="32"/>
          <w:szCs w:val="30"/>
        </w:rPr>
        <w:t>7.7</w:t>
      </w:r>
      <w:r>
        <w:rPr>
          <w:rFonts w:eastAsia="仿宋_GB2312"/>
          <w:sz w:val="32"/>
        </w:rPr>
        <w:t>%</w:t>
      </w:r>
      <w:r>
        <w:rPr>
          <w:rFonts w:eastAsia="仿宋_GB2312"/>
          <w:sz w:val="32"/>
        </w:rPr>
        <w:t>。</w:t>
      </w:r>
    </w:p>
    <w:p w:rsidR="008E1D24" w:rsidRDefault="00C72C46">
      <w:pPr>
        <w:spacing w:line="610" w:lineRule="exact"/>
        <w:ind w:firstLineChars="200" w:firstLine="643"/>
        <w:rPr>
          <w:rFonts w:eastAsia="仿宋_GB2312"/>
          <w:b/>
          <w:sz w:val="32"/>
          <w:szCs w:val="30"/>
        </w:rPr>
      </w:pPr>
      <w:r>
        <w:rPr>
          <w:rFonts w:eastAsia="仿宋_GB2312"/>
          <w:b/>
          <w:sz w:val="32"/>
          <w:szCs w:val="30"/>
        </w:rPr>
        <w:t>4</w:t>
      </w:r>
      <w:r>
        <w:rPr>
          <w:rFonts w:eastAsia="仿宋_GB2312"/>
          <w:b/>
          <w:sz w:val="32"/>
          <w:szCs w:val="30"/>
        </w:rPr>
        <w:t>、县本级政府性基金预算</w:t>
      </w:r>
    </w:p>
    <w:p w:rsidR="008E1D24" w:rsidRDefault="00C72C46">
      <w:pPr>
        <w:spacing w:line="610" w:lineRule="exact"/>
        <w:ind w:firstLineChars="200" w:firstLine="640"/>
        <w:rPr>
          <w:rFonts w:eastAsia="仿宋_GB2312"/>
          <w:sz w:val="32"/>
          <w:szCs w:val="30"/>
        </w:rPr>
      </w:pPr>
      <w:r>
        <w:rPr>
          <w:rFonts w:eastAsia="仿宋_GB2312"/>
          <w:sz w:val="32"/>
        </w:rPr>
        <w:t>县十五届人大</w:t>
      </w:r>
      <w:r>
        <w:rPr>
          <w:rFonts w:eastAsia="仿宋_GB2312"/>
          <w:sz w:val="32"/>
        </w:rPr>
        <w:t>四</w:t>
      </w:r>
      <w:r>
        <w:rPr>
          <w:rFonts w:eastAsia="仿宋_GB2312"/>
          <w:sz w:val="32"/>
        </w:rPr>
        <w:t>次会议</w:t>
      </w:r>
      <w:r>
        <w:rPr>
          <w:rFonts w:eastAsia="仿宋_GB2312"/>
          <w:sz w:val="32"/>
          <w:szCs w:val="30"/>
        </w:rPr>
        <w:t>批准</w:t>
      </w:r>
      <w:r>
        <w:rPr>
          <w:rFonts w:eastAsia="仿宋_GB2312"/>
          <w:sz w:val="32"/>
          <w:szCs w:val="30"/>
        </w:rPr>
        <w:t>202</w:t>
      </w:r>
      <w:r>
        <w:rPr>
          <w:rFonts w:eastAsia="仿宋_GB2312"/>
          <w:sz w:val="32"/>
          <w:szCs w:val="30"/>
        </w:rPr>
        <w:t>4</w:t>
      </w:r>
      <w:r>
        <w:rPr>
          <w:rFonts w:eastAsia="仿宋_GB2312"/>
          <w:sz w:val="32"/>
          <w:szCs w:val="30"/>
        </w:rPr>
        <w:t>年</w:t>
      </w:r>
      <w:r>
        <w:rPr>
          <w:rFonts w:eastAsia="仿宋_GB2312"/>
          <w:sz w:val="32"/>
        </w:rPr>
        <w:t>县本级</w:t>
      </w:r>
      <w:r>
        <w:rPr>
          <w:rFonts w:eastAsia="仿宋_GB2312"/>
          <w:sz w:val="32"/>
          <w:szCs w:val="30"/>
        </w:rPr>
        <w:t>政府性基金收入预算</w:t>
      </w:r>
      <w:r>
        <w:rPr>
          <w:rFonts w:eastAsia="仿宋_GB2312"/>
          <w:sz w:val="32"/>
          <w:szCs w:val="30"/>
        </w:rPr>
        <w:t>20</w:t>
      </w:r>
      <w:r>
        <w:rPr>
          <w:rFonts w:eastAsia="仿宋_GB2312"/>
          <w:sz w:val="32"/>
          <w:szCs w:val="30"/>
        </w:rPr>
        <w:t>亿元，实际完成</w:t>
      </w:r>
      <w:r>
        <w:rPr>
          <w:rFonts w:eastAsia="仿宋_GB2312"/>
          <w:sz w:val="32"/>
          <w:szCs w:val="30"/>
        </w:rPr>
        <w:t>20.45</w:t>
      </w:r>
      <w:r>
        <w:rPr>
          <w:rFonts w:eastAsia="仿宋_GB2312"/>
          <w:sz w:val="32"/>
          <w:szCs w:val="30"/>
        </w:rPr>
        <w:t>亿元，</w:t>
      </w:r>
      <w:r>
        <w:rPr>
          <w:rFonts w:eastAsia="仿宋_GB2312" w:hint="eastAsia"/>
          <w:sz w:val="32"/>
          <w:szCs w:val="30"/>
        </w:rPr>
        <w:t>为年预算的</w:t>
      </w:r>
      <w:r>
        <w:rPr>
          <w:rFonts w:eastAsia="仿宋_GB2312" w:hint="eastAsia"/>
          <w:sz w:val="32"/>
          <w:szCs w:val="30"/>
        </w:rPr>
        <w:t>102.27%</w:t>
      </w:r>
      <w:r>
        <w:rPr>
          <w:rFonts w:eastAsia="仿宋_GB2312" w:hint="eastAsia"/>
          <w:sz w:val="32"/>
          <w:szCs w:val="30"/>
        </w:rPr>
        <w:t>，</w:t>
      </w:r>
      <w:r>
        <w:rPr>
          <w:rFonts w:eastAsia="仿宋_GB2312"/>
          <w:sz w:val="32"/>
          <w:szCs w:val="30"/>
        </w:rPr>
        <w:t>同比</w:t>
      </w:r>
      <w:r>
        <w:rPr>
          <w:rFonts w:eastAsia="仿宋_GB2312"/>
          <w:sz w:val="32"/>
          <w:szCs w:val="30"/>
        </w:rPr>
        <w:t>下降</w:t>
      </w:r>
      <w:r>
        <w:rPr>
          <w:rFonts w:eastAsia="仿宋_GB2312"/>
          <w:sz w:val="32"/>
          <w:szCs w:val="30"/>
        </w:rPr>
        <w:t>1.1</w:t>
      </w:r>
      <w:r>
        <w:rPr>
          <w:rFonts w:eastAsia="仿宋_GB2312"/>
          <w:sz w:val="32"/>
          <w:szCs w:val="30"/>
        </w:rPr>
        <w:t>%</w:t>
      </w:r>
      <w:r>
        <w:rPr>
          <w:rFonts w:eastAsia="仿宋_GB2312"/>
          <w:sz w:val="32"/>
          <w:szCs w:val="30"/>
        </w:rPr>
        <w:t>。</w:t>
      </w:r>
    </w:p>
    <w:p w:rsidR="008E1D24" w:rsidRDefault="00C72C46">
      <w:pPr>
        <w:spacing w:line="610" w:lineRule="exact"/>
        <w:ind w:firstLineChars="200" w:firstLine="640"/>
        <w:rPr>
          <w:rFonts w:eastAsia="仿宋_GB2312"/>
          <w:sz w:val="32"/>
          <w:szCs w:val="30"/>
        </w:rPr>
      </w:pPr>
      <w:r>
        <w:rPr>
          <w:rFonts w:eastAsia="仿宋_GB2312"/>
          <w:sz w:val="32"/>
          <w:szCs w:val="30"/>
        </w:rPr>
        <w:t>202</w:t>
      </w:r>
      <w:r>
        <w:rPr>
          <w:rFonts w:eastAsia="仿宋_GB2312"/>
          <w:sz w:val="32"/>
          <w:szCs w:val="30"/>
        </w:rPr>
        <w:t>4</w:t>
      </w:r>
      <w:r>
        <w:rPr>
          <w:rFonts w:eastAsia="仿宋_GB2312"/>
          <w:sz w:val="32"/>
          <w:szCs w:val="30"/>
        </w:rPr>
        <w:t>年</w:t>
      </w:r>
      <w:r>
        <w:rPr>
          <w:rFonts w:eastAsia="仿宋_GB2312"/>
          <w:sz w:val="32"/>
        </w:rPr>
        <w:t>县本级</w:t>
      </w:r>
      <w:r>
        <w:rPr>
          <w:rFonts w:eastAsia="仿宋_GB2312"/>
          <w:sz w:val="32"/>
          <w:szCs w:val="30"/>
        </w:rPr>
        <w:t>政府性基金支出完成</w:t>
      </w:r>
      <w:r>
        <w:rPr>
          <w:rFonts w:eastAsia="仿宋_GB2312"/>
          <w:sz w:val="32"/>
          <w:szCs w:val="30"/>
        </w:rPr>
        <w:t>33.07</w:t>
      </w:r>
      <w:r>
        <w:rPr>
          <w:rFonts w:eastAsia="仿宋_GB2312"/>
          <w:sz w:val="32"/>
          <w:szCs w:val="30"/>
        </w:rPr>
        <w:t>亿元，同比增长</w:t>
      </w:r>
      <w:r>
        <w:rPr>
          <w:rFonts w:eastAsia="仿宋_GB2312"/>
          <w:sz w:val="32"/>
          <w:szCs w:val="30"/>
        </w:rPr>
        <w:t xml:space="preserve"> 36.4</w:t>
      </w:r>
      <w:r>
        <w:rPr>
          <w:rFonts w:eastAsia="仿宋_GB2312"/>
          <w:sz w:val="32"/>
          <w:szCs w:val="30"/>
        </w:rPr>
        <w:t>%</w:t>
      </w:r>
      <w:r>
        <w:rPr>
          <w:rFonts w:eastAsia="仿宋_GB2312"/>
          <w:sz w:val="32"/>
          <w:szCs w:val="30"/>
        </w:rPr>
        <w:t>。</w:t>
      </w:r>
    </w:p>
    <w:p w:rsidR="008E1D24" w:rsidRDefault="00C72C46">
      <w:pPr>
        <w:spacing w:line="610" w:lineRule="exact"/>
        <w:ind w:firstLineChars="200" w:firstLine="643"/>
        <w:rPr>
          <w:rFonts w:eastAsia="仿宋_GB2312"/>
          <w:b/>
          <w:sz w:val="32"/>
          <w:szCs w:val="30"/>
        </w:rPr>
      </w:pPr>
      <w:r>
        <w:rPr>
          <w:rFonts w:eastAsia="仿宋_GB2312"/>
          <w:b/>
          <w:sz w:val="32"/>
          <w:szCs w:val="30"/>
        </w:rPr>
        <w:t>5</w:t>
      </w:r>
      <w:r>
        <w:rPr>
          <w:rFonts w:eastAsia="仿宋_GB2312"/>
          <w:b/>
          <w:sz w:val="32"/>
          <w:szCs w:val="30"/>
        </w:rPr>
        <w:t>、县本级国有资本经营预算</w:t>
      </w:r>
    </w:p>
    <w:p w:rsidR="008E1D24" w:rsidRDefault="00C72C46">
      <w:pPr>
        <w:spacing w:line="610" w:lineRule="exact"/>
        <w:ind w:firstLineChars="200" w:firstLine="640"/>
        <w:rPr>
          <w:rFonts w:eastAsia="仿宋_GB2312"/>
          <w:sz w:val="32"/>
        </w:rPr>
      </w:pPr>
      <w:r>
        <w:rPr>
          <w:rFonts w:eastAsia="仿宋_GB2312"/>
          <w:sz w:val="32"/>
        </w:rPr>
        <w:t>20</w:t>
      </w:r>
      <w:r>
        <w:rPr>
          <w:rFonts w:eastAsia="仿宋_GB2312"/>
          <w:sz w:val="32"/>
        </w:rPr>
        <w:t>24</w:t>
      </w:r>
      <w:r>
        <w:rPr>
          <w:rFonts w:eastAsia="仿宋_GB2312"/>
          <w:sz w:val="32"/>
        </w:rPr>
        <w:t>年国有资本经营预算收入</w:t>
      </w:r>
      <w:r>
        <w:rPr>
          <w:rFonts w:eastAsia="仿宋_GB2312"/>
          <w:sz w:val="32"/>
        </w:rPr>
        <w:t>完成</w:t>
      </w:r>
      <w:r>
        <w:rPr>
          <w:rFonts w:eastAsia="仿宋_GB2312"/>
          <w:sz w:val="32"/>
        </w:rPr>
        <w:t>2532</w:t>
      </w:r>
      <w:r>
        <w:rPr>
          <w:rFonts w:eastAsia="仿宋_GB2312"/>
          <w:sz w:val="32"/>
        </w:rPr>
        <w:t>万元</w:t>
      </w:r>
      <w:r>
        <w:rPr>
          <w:rFonts w:eastAsia="仿宋_GB2312"/>
          <w:sz w:val="32"/>
        </w:rPr>
        <w:t>，</w:t>
      </w:r>
      <w:r>
        <w:rPr>
          <w:rFonts w:eastAsia="仿宋_GB2312"/>
          <w:sz w:val="32"/>
        </w:rPr>
        <w:t>支出</w:t>
      </w:r>
      <w:r>
        <w:rPr>
          <w:rFonts w:eastAsia="仿宋_GB2312"/>
          <w:sz w:val="32"/>
          <w:szCs w:val="30"/>
        </w:rPr>
        <w:t>完成</w:t>
      </w:r>
      <w:r>
        <w:rPr>
          <w:rFonts w:eastAsia="仿宋_GB2312"/>
          <w:sz w:val="32"/>
        </w:rPr>
        <w:t>40</w:t>
      </w:r>
      <w:r>
        <w:rPr>
          <w:rFonts w:eastAsia="仿宋_GB2312"/>
          <w:sz w:val="32"/>
          <w:szCs w:val="30"/>
        </w:rPr>
        <w:t>万元</w:t>
      </w:r>
      <w:r>
        <w:rPr>
          <w:rFonts w:eastAsia="仿宋_GB2312"/>
          <w:sz w:val="32"/>
        </w:rPr>
        <w:t>。</w:t>
      </w:r>
      <w:r>
        <w:rPr>
          <w:rFonts w:eastAsia="仿宋_GB2312"/>
          <w:sz w:val="32"/>
        </w:rPr>
        <w:t>结余资金调入一般公共预算。</w:t>
      </w:r>
    </w:p>
    <w:p w:rsidR="008E1D24" w:rsidRDefault="00C72C46">
      <w:pPr>
        <w:spacing w:line="610" w:lineRule="exact"/>
        <w:ind w:firstLineChars="200" w:firstLine="643"/>
        <w:rPr>
          <w:rFonts w:eastAsia="仿宋_GB2312"/>
          <w:b/>
          <w:sz w:val="32"/>
          <w:szCs w:val="30"/>
        </w:rPr>
      </w:pPr>
      <w:r>
        <w:rPr>
          <w:rFonts w:eastAsia="仿宋_GB2312"/>
          <w:b/>
          <w:sz w:val="32"/>
          <w:szCs w:val="30"/>
        </w:rPr>
        <w:lastRenderedPageBreak/>
        <w:t>6</w:t>
      </w:r>
      <w:r>
        <w:rPr>
          <w:rFonts w:eastAsia="仿宋_GB2312"/>
          <w:b/>
          <w:sz w:val="32"/>
          <w:szCs w:val="30"/>
        </w:rPr>
        <w:t>、县本级社会保险基金预算</w:t>
      </w:r>
    </w:p>
    <w:p w:rsidR="008E1D24" w:rsidRDefault="00C72C46">
      <w:pPr>
        <w:spacing w:line="610" w:lineRule="exact"/>
        <w:ind w:firstLineChars="200" w:firstLine="640"/>
        <w:rPr>
          <w:rFonts w:eastAsia="仿宋_GB2312"/>
          <w:sz w:val="32"/>
          <w:szCs w:val="32"/>
        </w:rPr>
      </w:pPr>
      <w:r>
        <w:rPr>
          <w:rFonts w:eastAsia="仿宋_GB2312"/>
          <w:sz w:val="32"/>
        </w:rPr>
        <w:t>县十五届人大</w:t>
      </w:r>
      <w:r>
        <w:rPr>
          <w:rFonts w:eastAsia="仿宋_GB2312"/>
          <w:sz w:val="32"/>
        </w:rPr>
        <w:t>四</w:t>
      </w:r>
      <w:r>
        <w:rPr>
          <w:rFonts w:eastAsia="仿宋_GB2312"/>
          <w:sz w:val="32"/>
        </w:rPr>
        <w:t>次会议批准</w:t>
      </w:r>
      <w:r>
        <w:rPr>
          <w:rFonts w:eastAsia="仿宋_GB2312"/>
          <w:sz w:val="32"/>
        </w:rPr>
        <w:t>202</w:t>
      </w:r>
      <w:r>
        <w:rPr>
          <w:rFonts w:eastAsia="仿宋_GB2312"/>
          <w:sz w:val="32"/>
        </w:rPr>
        <w:t>4</w:t>
      </w:r>
      <w:r>
        <w:rPr>
          <w:rFonts w:eastAsia="仿宋_GB2312"/>
          <w:sz w:val="32"/>
        </w:rPr>
        <w:t>年</w:t>
      </w:r>
      <w:r>
        <w:rPr>
          <w:rFonts w:eastAsia="仿宋_GB2312"/>
          <w:sz w:val="32"/>
          <w:szCs w:val="32"/>
        </w:rPr>
        <w:t>社会保险基金收入预算为</w:t>
      </w:r>
      <w:r>
        <w:rPr>
          <w:rFonts w:eastAsia="仿宋_GB2312"/>
          <w:sz w:val="32"/>
          <w:szCs w:val="32"/>
        </w:rPr>
        <w:t>6.74</w:t>
      </w:r>
      <w:r>
        <w:rPr>
          <w:rFonts w:eastAsia="仿宋_GB2312"/>
          <w:sz w:val="32"/>
          <w:szCs w:val="32"/>
        </w:rPr>
        <w:t>亿元，支出预算为</w:t>
      </w:r>
      <w:r>
        <w:rPr>
          <w:rFonts w:eastAsia="仿宋_GB2312"/>
          <w:sz w:val="32"/>
          <w:szCs w:val="32"/>
        </w:rPr>
        <w:t>6.08</w:t>
      </w:r>
      <w:r>
        <w:rPr>
          <w:rFonts w:eastAsia="仿宋_GB2312"/>
          <w:sz w:val="32"/>
          <w:szCs w:val="32"/>
        </w:rPr>
        <w:t>亿元。</w:t>
      </w:r>
      <w:r>
        <w:rPr>
          <w:rFonts w:eastAsia="仿宋_GB2312"/>
          <w:sz w:val="32"/>
          <w:szCs w:val="30"/>
        </w:rPr>
        <w:t>实际</w:t>
      </w:r>
      <w:r>
        <w:rPr>
          <w:rFonts w:eastAsia="仿宋_GB2312"/>
          <w:sz w:val="32"/>
          <w:szCs w:val="32"/>
        </w:rPr>
        <w:t>完成收入</w:t>
      </w:r>
      <w:r>
        <w:rPr>
          <w:rFonts w:eastAsia="仿宋_GB2312" w:hint="eastAsia"/>
          <w:sz w:val="32"/>
          <w:szCs w:val="32"/>
        </w:rPr>
        <w:t>6.66</w:t>
      </w:r>
      <w:r>
        <w:rPr>
          <w:rFonts w:eastAsia="仿宋_GB2312"/>
          <w:sz w:val="32"/>
          <w:szCs w:val="32"/>
        </w:rPr>
        <w:t>亿元、支出</w:t>
      </w:r>
      <w:r>
        <w:rPr>
          <w:rFonts w:eastAsia="仿宋_GB2312" w:hint="eastAsia"/>
          <w:sz w:val="32"/>
          <w:szCs w:val="32"/>
        </w:rPr>
        <w:t>6.14</w:t>
      </w:r>
      <w:r>
        <w:rPr>
          <w:rFonts w:eastAsia="仿宋_GB2312"/>
          <w:sz w:val="32"/>
          <w:szCs w:val="32"/>
        </w:rPr>
        <w:t>亿元，分别为年预算的</w:t>
      </w:r>
      <w:r>
        <w:rPr>
          <w:rFonts w:eastAsia="仿宋_GB2312"/>
          <w:sz w:val="32"/>
          <w:szCs w:val="32"/>
        </w:rPr>
        <w:t>9</w:t>
      </w:r>
      <w:r>
        <w:rPr>
          <w:rFonts w:eastAsia="仿宋_GB2312" w:hint="eastAsia"/>
          <w:sz w:val="32"/>
          <w:szCs w:val="32"/>
        </w:rPr>
        <w:t>8</w:t>
      </w:r>
      <w:r>
        <w:rPr>
          <w:rFonts w:eastAsia="仿宋_GB2312"/>
          <w:sz w:val="32"/>
          <w:szCs w:val="32"/>
        </w:rPr>
        <w:t>.</w:t>
      </w:r>
      <w:r>
        <w:rPr>
          <w:rFonts w:eastAsia="仿宋_GB2312" w:hint="eastAsia"/>
          <w:sz w:val="32"/>
          <w:szCs w:val="32"/>
        </w:rPr>
        <w:t>7</w:t>
      </w:r>
      <w:r>
        <w:rPr>
          <w:rFonts w:eastAsia="仿宋_GB2312"/>
          <w:sz w:val="32"/>
          <w:szCs w:val="32"/>
        </w:rPr>
        <w:t>%</w:t>
      </w:r>
      <w:r>
        <w:rPr>
          <w:rFonts w:eastAsia="仿宋_GB2312"/>
          <w:sz w:val="32"/>
          <w:szCs w:val="32"/>
        </w:rPr>
        <w:t>和</w:t>
      </w:r>
      <w:r>
        <w:rPr>
          <w:rFonts w:eastAsia="仿宋_GB2312"/>
          <w:sz w:val="32"/>
          <w:szCs w:val="32"/>
        </w:rPr>
        <w:t>10</w:t>
      </w:r>
      <w:r>
        <w:rPr>
          <w:rFonts w:eastAsia="仿宋_GB2312" w:hint="eastAsia"/>
          <w:sz w:val="32"/>
          <w:szCs w:val="32"/>
        </w:rPr>
        <w:t>1</w:t>
      </w:r>
      <w:r>
        <w:rPr>
          <w:rFonts w:eastAsia="仿宋_GB2312"/>
          <w:sz w:val="32"/>
          <w:szCs w:val="32"/>
        </w:rPr>
        <w:t>%</w:t>
      </w:r>
      <w:r>
        <w:rPr>
          <w:rFonts w:eastAsia="仿宋_GB2312"/>
          <w:sz w:val="32"/>
          <w:szCs w:val="32"/>
        </w:rPr>
        <w:t>。</w:t>
      </w:r>
    </w:p>
    <w:p w:rsidR="008E1D24" w:rsidRDefault="00C72C46">
      <w:pPr>
        <w:spacing w:line="610" w:lineRule="exact"/>
        <w:ind w:firstLineChars="200" w:firstLine="643"/>
        <w:rPr>
          <w:rFonts w:eastAsia="仿宋_GB2312"/>
          <w:b/>
          <w:sz w:val="32"/>
          <w:szCs w:val="30"/>
        </w:rPr>
      </w:pPr>
      <w:r>
        <w:rPr>
          <w:rFonts w:eastAsia="仿宋_GB2312"/>
          <w:b/>
          <w:sz w:val="32"/>
          <w:szCs w:val="30"/>
        </w:rPr>
        <w:t>7</w:t>
      </w:r>
      <w:r>
        <w:rPr>
          <w:rFonts w:eastAsia="仿宋_GB2312"/>
          <w:b/>
          <w:sz w:val="32"/>
          <w:szCs w:val="30"/>
        </w:rPr>
        <w:t>、乡（镇）级财政预算执行情况</w:t>
      </w:r>
    </w:p>
    <w:p w:rsidR="008E1D24" w:rsidRDefault="00C72C46">
      <w:pPr>
        <w:spacing w:line="610" w:lineRule="exact"/>
        <w:ind w:firstLineChars="200" w:firstLine="640"/>
        <w:rPr>
          <w:rFonts w:eastAsia="仿宋_GB2312"/>
          <w:sz w:val="32"/>
        </w:rPr>
      </w:pPr>
      <w:r>
        <w:rPr>
          <w:rFonts w:eastAsia="仿宋_GB2312"/>
          <w:sz w:val="32"/>
          <w:szCs w:val="30"/>
        </w:rPr>
        <w:t>202</w:t>
      </w:r>
      <w:r>
        <w:rPr>
          <w:rFonts w:eastAsia="仿宋_GB2312"/>
          <w:sz w:val="32"/>
          <w:szCs w:val="30"/>
        </w:rPr>
        <w:t>4</w:t>
      </w:r>
      <w:r>
        <w:rPr>
          <w:rFonts w:eastAsia="仿宋_GB2312"/>
          <w:sz w:val="32"/>
          <w:szCs w:val="30"/>
        </w:rPr>
        <w:t>年，乡（镇）级一般公共财政预算收入</w:t>
      </w:r>
      <w:r>
        <w:rPr>
          <w:rFonts w:eastAsia="仿宋_GB2312"/>
          <w:sz w:val="32"/>
          <w:szCs w:val="32"/>
        </w:rPr>
        <w:t>完成</w:t>
      </w:r>
      <w:r>
        <w:rPr>
          <w:rFonts w:eastAsia="仿宋_GB2312"/>
          <w:sz w:val="32"/>
          <w:szCs w:val="32"/>
        </w:rPr>
        <w:t>5.92</w:t>
      </w:r>
      <w:r>
        <w:rPr>
          <w:rFonts w:eastAsia="仿宋_GB2312"/>
          <w:sz w:val="32"/>
          <w:szCs w:val="32"/>
        </w:rPr>
        <w:t>亿元。</w:t>
      </w:r>
      <w:r>
        <w:rPr>
          <w:rFonts w:eastAsia="仿宋_GB2312"/>
          <w:sz w:val="32"/>
        </w:rPr>
        <w:t>支出完成</w:t>
      </w:r>
      <w:r>
        <w:rPr>
          <w:rFonts w:eastAsia="仿宋_GB2312"/>
          <w:sz w:val="32"/>
          <w:szCs w:val="30"/>
        </w:rPr>
        <w:t>7.22</w:t>
      </w:r>
      <w:r>
        <w:rPr>
          <w:rFonts w:eastAsia="仿宋_GB2312"/>
          <w:sz w:val="32"/>
        </w:rPr>
        <w:t>亿元，同比</w:t>
      </w:r>
      <w:r>
        <w:rPr>
          <w:rFonts w:eastAsia="仿宋_GB2312"/>
          <w:sz w:val="32"/>
          <w:szCs w:val="30"/>
        </w:rPr>
        <w:t>下降</w:t>
      </w:r>
      <w:r>
        <w:rPr>
          <w:rFonts w:eastAsia="仿宋_GB2312"/>
          <w:sz w:val="32"/>
          <w:szCs w:val="30"/>
        </w:rPr>
        <w:t>7.8</w:t>
      </w:r>
      <w:r>
        <w:rPr>
          <w:rFonts w:eastAsia="仿宋_GB2312"/>
          <w:sz w:val="32"/>
          <w:szCs w:val="30"/>
        </w:rPr>
        <w:t>%</w:t>
      </w:r>
      <w:r>
        <w:rPr>
          <w:rFonts w:eastAsia="仿宋_GB2312"/>
          <w:sz w:val="32"/>
          <w:szCs w:val="30"/>
        </w:rPr>
        <w:t>。</w:t>
      </w:r>
    </w:p>
    <w:p w:rsidR="008E1D24" w:rsidRDefault="00C72C46">
      <w:pPr>
        <w:spacing w:line="610" w:lineRule="exact"/>
        <w:ind w:firstLineChars="200" w:firstLine="640"/>
        <w:rPr>
          <w:rFonts w:eastAsia="仿宋_GB2312"/>
          <w:sz w:val="32"/>
        </w:rPr>
      </w:pPr>
      <w:r>
        <w:rPr>
          <w:rFonts w:eastAsia="仿宋_GB2312"/>
          <w:sz w:val="32"/>
        </w:rPr>
        <w:t>乡</w:t>
      </w:r>
      <w:r>
        <w:rPr>
          <w:rFonts w:eastAsia="仿宋_GB2312"/>
          <w:sz w:val="32"/>
          <w:szCs w:val="30"/>
        </w:rPr>
        <w:t>（镇）</w:t>
      </w:r>
      <w:r>
        <w:rPr>
          <w:rFonts w:eastAsia="仿宋_GB2312"/>
          <w:sz w:val="32"/>
        </w:rPr>
        <w:t>级政府性基金</w:t>
      </w:r>
      <w:r>
        <w:rPr>
          <w:rFonts w:eastAsia="仿宋_GB2312"/>
          <w:sz w:val="32"/>
          <w:szCs w:val="30"/>
        </w:rPr>
        <w:t>实际</w:t>
      </w:r>
      <w:r>
        <w:rPr>
          <w:rFonts w:eastAsia="仿宋_GB2312"/>
          <w:sz w:val="32"/>
        </w:rPr>
        <w:t>支出</w:t>
      </w:r>
      <w:r>
        <w:rPr>
          <w:rFonts w:eastAsia="仿宋_GB2312"/>
          <w:sz w:val="32"/>
          <w:szCs w:val="30"/>
        </w:rPr>
        <w:t>5.51</w:t>
      </w:r>
      <w:r>
        <w:rPr>
          <w:rFonts w:eastAsia="仿宋_GB2312"/>
          <w:sz w:val="32"/>
        </w:rPr>
        <w:t>亿元。</w:t>
      </w:r>
    </w:p>
    <w:p w:rsidR="008E1D24" w:rsidRDefault="00C72C46">
      <w:pPr>
        <w:spacing w:line="610" w:lineRule="exact"/>
        <w:ind w:firstLineChars="196" w:firstLine="630"/>
        <w:rPr>
          <w:rFonts w:eastAsia="楷体_GB2312"/>
          <w:b/>
          <w:sz w:val="32"/>
          <w:szCs w:val="30"/>
        </w:rPr>
      </w:pPr>
      <w:r>
        <w:rPr>
          <w:rFonts w:eastAsia="楷体_GB2312"/>
          <w:b/>
          <w:sz w:val="32"/>
          <w:szCs w:val="32"/>
        </w:rPr>
        <w:t>（二）</w:t>
      </w:r>
      <w:r>
        <w:rPr>
          <w:rFonts w:eastAsia="楷体_GB2312"/>
          <w:b/>
          <w:sz w:val="32"/>
          <w:szCs w:val="30"/>
        </w:rPr>
        <w:t>落实县人大预算决议情况和财政重点工作落实情况</w:t>
      </w:r>
    </w:p>
    <w:p w:rsidR="008E1D24" w:rsidRDefault="00C72C46">
      <w:pPr>
        <w:spacing w:line="610" w:lineRule="exact"/>
        <w:ind w:firstLineChars="200" w:firstLine="640"/>
        <w:rPr>
          <w:rFonts w:eastAsia="仿宋_GB2312"/>
          <w:bCs/>
          <w:sz w:val="32"/>
          <w:szCs w:val="32"/>
        </w:rPr>
      </w:pPr>
      <w:r>
        <w:rPr>
          <w:rFonts w:eastAsia="仿宋_GB2312"/>
          <w:bCs/>
          <w:sz w:val="32"/>
          <w:szCs w:val="32"/>
        </w:rPr>
        <w:t>202</w:t>
      </w:r>
      <w:r>
        <w:rPr>
          <w:rFonts w:eastAsia="仿宋_GB2312"/>
          <w:bCs/>
          <w:sz w:val="32"/>
          <w:szCs w:val="32"/>
        </w:rPr>
        <w:t>4</w:t>
      </w:r>
      <w:r>
        <w:rPr>
          <w:rFonts w:eastAsia="仿宋_GB2312"/>
          <w:bCs/>
          <w:sz w:val="32"/>
          <w:szCs w:val="32"/>
        </w:rPr>
        <w:t>年</w:t>
      </w:r>
      <w:r>
        <w:rPr>
          <w:rFonts w:eastAsia="仿宋_GB2312"/>
          <w:bCs/>
          <w:sz w:val="32"/>
          <w:szCs w:val="32"/>
        </w:rPr>
        <w:t>，</w:t>
      </w:r>
      <w:r>
        <w:rPr>
          <w:rFonts w:eastAsia="仿宋_GB2312"/>
          <w:bCs/>
          <w:sz w:val="32"/>
          <w:szCs w:val="32"/>
        </w:rPr>
        <w:t>财政部门坚决贯彻落实县委、县政府决策部署，认真落实</w:t>
      </w:r>
      <w:r>
        <w:rPr>
          <w:rFonts w:eastAsia="仿宋_GB2312"/>
          <w:sz w:val="32"/>
        </w:rPr>
        <w:t>县人大预算</w:t>
      </w:r>
      <w:r>
        <w:rPr>
          <w:rFonts w:eastAsia="仿宋_GB2312"/>
          <w:bCs/>
          <w:sz w:val="32"/>
          <w:szCs w:val="32"/>
        </w:rPr>
        <w:t>决议和审议意见要求，统筹一切可用财力，</w:t>
      </w:r>
      <w:r>
        <w:rPr>
          <w:rFonts w:eastAsia="仿宋_GB2312"/>
          <w:bCs/>
          <w:sz w:val="32"/>
          <w:szCs w:val="32"/>
        </w:rPr>
        <w:t>全力以赴</w:t>
      </w:r>
      <w:r>
        <w:rPr>
          <w:rFonts w:eastAsia="仿宋_GB2312"/>
          <w:bCs/>
          <w:sz w:val="32"/>
          <w:szCs w:val="32"/>
        </w:rPr>
        <w:t>服务县域经济发展需求。</w:t>
      </w:r>
    </w:p>
    <w:p w:rsidR="008E1D24" w:rsidRDefault="00C72C46">
      <w:pPr>
        <w:spacing w:line="610" w:lineRule="exact"/>
        <w:ind w:firstLineChars="200" w:firstLine="643"/>
        <w:rPr>
          <w:rFonts w:eastAsia="仿宋_GB2312"/>
          <w:sz w:val="32"/>
          <w:szCs w:val="32"/>
        </w:rPr>
      </w:pPr>
      <w:r>
        <w:rPr>
          <w:rFonts w:eastAsia="楷体_GB2312"/>
          <w:b/>
          <w:sz w:val="32"/>
        </w:rPr>
        <w:t>1</w:t>
      </w:r>
      <w:r>
        <w:rPr>
          <w:rFonts w:eastAsia="楷体_GB2312"/>
          <w:b/>
          <w:sz w:val="32"/>
        </w:rPr>
        <w:t>、</w:t>
      </w:r>
      <w:r>
        <w:rPr>
          <w:rFonts w:eastAsia="楷体_GB2312"/>
          <w:b/>
          <w:sz w:val="32"/>
        </w:rPr>
        <w:t>坚持</w:t>
      </w:r>
      <w:r>
        <w:rPr>
          <w:rFonts w:eastAsia="楷体_GB2312"/>
          <w:b/>
          <w:sz w:val="32"/>
        </w:rPr>
        <w:t>“</w:t>
      </w:r>
      <w:r>
        <w:rPr>
          <w:rFonts w:eastAsia="楷体_GB2312"/>
          <w:b/>
          <w:sz w:val="32"/>
        </w:rPr>
        <w:t>三保</w:t>
      </w:r>
      <w:r>
        <w:rPr>
          <w:rFonts w:eastAsia="楷体_GB2312"/>
          <w:b/>
          <w:sz w:val="32"/>
        </w:rPr>
        <w:t>”</w:t>
      </w:r>
      <w:r>
        <w:rPr>
          <w:rFonts w:eastAsia="楷体_GB2312"/>
          <w:b/>
          <w:sz w:val="32"/>
        </w:rPr>
        <w:t>支出优先，筑牢基层</w:t>
      </w:r>
      <w:r>
        <w:rPr>
          <w:rFonts w:eastAsia="楷体_GB2312"/>
          <w:b/>
          <w:sz w:val="32"/>
        </w:rPr>
        <w:t>“</w:t>
      </w:r>
      <w:r>
        <w:rPr>
          <w:rFonts w:eastAsia="楷体_GB2312"/>
          <w:b/>
          <w:sz w:val="32"/>
        </w:rPr>
        <w:t>三保</w:t>
      </w:r>
      <w:r>
        <w:rPr>
          <w:rFonts w:eastAsia="楷体_GB2312"/>
          <w:b/>
          <w:sz w:val="32"/>
        </w:rPr>
        <w:t>”</w:t>
      </w:r>
      <w:r>
        <w:rPr>
          <w:rFonts w:eastAsia="楷体_GB2312"/>
          <w:b/>
          <w:sz w:val="32"/>
        </w:rPr>
        <w:t>底线</w:t>
      </w:r>
      <w:r>
        <w:rPr>
          <w:rFonts w:eastAsia="楷体_GB2312"/>
          <w:b/>
          <w:sz w:val="32"/>
        </w:rPr>
        <w:t>。</w:t>
      </w:r>
      <w:r>
        <w:rPr>
          <w:rFonts w:eastAsia="仿宋_GB2312"/>
          <w:sz w:val="32"/>
          <w:szCs w:val="32"/>
        </w:rPr>
        <w:t>依托预算管理一体化系统</w:t>
      </w:r>
      <w:r>
        <w:rPr>
          <w:rFonts w:eastAsia="仿宋_GB2312"/>
          <w:sz w:val="32"/>
          <w:szCs w:val="32"/>
        </w:rPr>
        <w:t>，</w:t>
      </w:r>
      <w:r>
        <w:rPr>
          <w:rFonts w:eastAsia="仿宋_GB2312"/>
          <w:sz w:val="32"/>
          <w:szCs w:val="32"/>
        </w:rPr>
        <w:t>对纳入国家</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保障范围的事项，核定</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需求，明确资金来源，确保年初预算财力对</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需求全覆盖。执行中</w:t>
      </w:r>
      <w:r>
        <w:rPr>
          <w:rFonts w:eastAsia="仿宋_GB2312"/>
          <w:sz w:val="32"/>
          <w:szCs w:val="32"/>
        </w:rPr>
        <w:t>严格落实</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运行监测机制</w:t>
      </w:r>
      <w:r>
        <w:rPr>
          <w:rFonts w:eastAsia="仿宋_GB2312"/>
          <w:sz w:val="32"/>
          <w:szCs w:val="32"/>
        </w:rPr>
        <w:t>，</w:t>
      </w:r>
      <w:r>
        <w:rPr>
          <w:rFonts w:eastAsia="仿宋_GB2312"/>
          <w:sz w:val="32"/>
          <w:szCs w:val="32"/>
        </w:rPr>
        <w:t>坚持</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支出的优先顺序</w:t>
      </w:r>
      <w:r>
        <w:rPr>
          <w:rFonts w:eastAsia="仿宋_GB2312"/>
          <w:sz w:val="32"/>
          <w:szCs w:val="32"/>
        </w:rPr>
        <w:t>，</w:t>
      </w:r>
      <w:r>
        <w:rPr>
          <w:rFonts w:eastAsia="仿宋_GB2312"/>
          <w:sz w:val="32"/>
          <w:szCs w:val="32"/>
        </w:rPr>
        <w:t>库款优先保障</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每月支出，</w:t>
      </w:r>
      <w:r>
        <w:rPr>
          <w:rFonts w:eastAsia="仿宋_GB2312"/>
          <w:sz w:val="32"/>
          <w:szCs w:val="32"/>
        </w:rPr>
        <w:t>树牢底线思维，科学调度财政资金，大力压缩一般性支出，确保</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资金</w:t>
      </w:r>
      <w:r>
        <w:rPr>
          <w:rFonts w:eastAsia="仿宋_GB2312"/>
          <w:sz w:val="32"/>
          <w:szCs w:val="32"/>
        </w:rPr>
        <w:t>足额保障。</w:t>
      </w:r>
      <w:r>
        <w:rPr>
          <w:rFonts w:eastAsia="仿宋_GB2312"/>
          <w:sz w:val="32"/>
          <w:szCs w:val="32"/>
        </w:rPr>
        <w:t>202</w:t>
      </w:r>
      <w:r>
        <w:rPr>
          <w:rFonts w:eastAsia="仿宋_GB2312"/>
          <w:sz w:val="32"/>
          <w:szCs w:val="32"/>
        </w:rPr>
        <w:t>4</w:t>
      </w:r>
      <w:r>
        <w:rPr>
          <w:rFonts w:eastAsia="仿宋_GB2312"/>
          <w:sz w:val="32"/>
          <w:szCs w:val="32"/>
        </w:rPr>
        <w:t>年全年</w:t>
      </w:r>
      <w:r>
        <w:rPr>
          <w:rFonts w:eastAsia="仿宋_GB2312"/>
          <w:sz w:val="32"/>
          <w:szCs w:val="32"/>
        </w:rPr>
        <w:t>“</w:t>
      </w:r>
      <w:r>
        <w:rPr>
          <w:rFonts w:eastAsia="仿宋_GB2312"/>
          <w:sz w:val="32"/>
          <w:szCs w:val="32"/>
        </w:rPr>
        <w:t>三保</w:t>
      </w:r>
      <w:r>
        <w:rPr>
          <w:rFonts w:eastAsia="仿宋_GB2312"/>
          <w:sz w:val="32"/>
          <w:szCs w:val="32"/>
        </w:rPr>
        <w:t>”</w:t>
      </w:r>
      <w:r>
        <w:rPr>
          <w:rFonts w:eastAsia="仿宋_GB2312"/>
          <w:sz w:val="32"/>
          <w:szCs w:val="32"/>
        </w:rPr>
        <w:t>支出</w:t>
      </w:r>
      <w:r>
        <w:rPr>
          <w:rFonts w:eastAsia="仿宋_GB2312"/>
          <w:sz w:val="32"/>
          <w:szCs w:val="32"/>
        </w:rPr>
        <w:t>25.</w:t>
      </w:r>
      <w:r>
        <w:rPr>
          <w:rFonts w:eastAsia="仿宋_GB2312" w:hint="eastAsia"/>
          <w:sz w:val="32"/>
          <w:szCs w:val="32"/>
        </w:rPr>
        <w:t>75</w:t>
      </w:r>
      <w:r>
        <w:rPr>
          <w:rFonts w:eastAsia="仿宋_GB2312"/>
          <w:sz w:val="32"/>
          <w:szCs w:val="32"/>
        </w:rPr>
        <w:t>亿元，</w:t>
      </w:r>
      <w:r>
        <w:rPr>
          <w:rFonts w:eastAsia="仿宋_GB2312"/>
          <w:bCs/>
          <w:sz w:val="32"/>
          <w:szCs w:val="32"/>
        </w:rPr>
        <w:t>并落实了公务员工资津贴补贴改革工作，</w:t>
      </w:r>
      <w:r>
        <w:rPr>
          <w:rFonts w:eastAsia="仿宋_GB2312"/>
          <w:sz w:val="32"/>
          <w:szCs w:val="32"/>
        </w:rPr>
        <w:t>全力保障基层运转和社会稳定。</w:t>
      </w:r>
    </w:p>
    <w:p w:rsidR="008E1D24" w:rsidRDefault="00C72C46">
      <w:pPr>
        <w:pStyle w:val="a3"/>
        <w:spacing w:after="0" w:line="610" w:lineRule="exact"/>
        <w:ind w:firstLineChars="200" w:firstLine="643"/>
        <w:rPr>
          <w:rFonts w:eastAsia="楷体_GB2312"/>
          <w:b/>
          <w:sz w:val="32"/>
          <w:shd w:val="clear" w:color="FFFFFF" w:fill="D9D9D9"/>
        </w:rPr>
      </w:pPr>
      <w:r>
        <w:rPr>
          <w:rFonts w:eastAsia="楷体_GB2312"/>
          <w:b/>
          <w:sz w:val="32"/>
        </w:rPr>
        <w:t>2</w:t>
      </w:r>
      <w:r>
        <w:rPr>
          <w:rFonts w:eastAsia="楷体_GB2312"/>
          <w:b/>
          <w:sz w:val="32"/>
        </w:rPr>
        <w:t>、</w:t>
      </w:r>
      <w:r>
        <w:rPr>
          <w:rFonts w:eastAsia="楷体_GB2312"/>
          <w:b/>
          <w:sz w:val="32"/>
        </w:rPr>
        <w:t>聚焦民生重点领域，加大财政保障力度。</w:t>
      </w:r>
    </w:p>
    <w:p w:rsidR="008E1D24" w:rsidRDefault="00C72C46">
      <w:pPr>
        <w:pStyle w:val="21"/>
        <w:spacing w:line="610" w:lineRule="exact"/>
        <w:ind w:firstLineChars="200" w:firstLine="640"/>
        <w:rPr>
          <w:rFonts w:eastAsia="仿宋_GB2312"/>
          <w:sz w:val="32"/>
          <w:szCs w:val="32"/>
        </w:rPr>
      </w:pPr>
      <w:r>
        <w:rPr>
          <w:rFonts w:eastAsia="仿宋_GB2312"/>
          <w:sz w:val="32"/>
          <w:szCs w:val="32"/>
        </w:rPr>
        <w:lastRenderedPageBreak/>
        <w:t>2024</w:t>
      </w:r>
      <w:r>
        <w:rPr>
          <w:rFonts w:eastAsia="仿宋_GB2312"/>
          <w:sz w:val="32"/>
          <w:szCs w:val="32"/>
        </w:rPr>
        <w:t>年民生支出完成</w:t>
      </w:r>
      <w:r>
        <w:rPr>
          <w:rFonts w:eastAsia="仿宋_GB2312"/>
          <w:sz w:val="32"/>
          <w:szCs w:val="32"/>
        </w:rPr>
        <w:t>33.4</w:t>
      </w:r>
      <w:r>
        <w:rPr>
          <w:rFonts w:eastAsia="仿宋_GB2312"/>
          <w:sz w:val="32"/>
          <w:szCs w:val="32"/>
        </w:rPr>
        <w:t>亿元，占一般公共预算支出</w:t>
      </w:r>
      <w:r>
        <w:rPr>
          <w:rFonts w:eastAsia="仿宋_GB2312"/>
          <w:sz w:val="32"/>
          <w:szCs w:val="32"/>
        </w:rPr>
        <w:t>72.3%</w:t>
      </w:r>
      <w:r>
        <w:rPr>
          <w:rFonts w:eastAsia="仿宋_GB2312"/>
          <w:sz w:val="32"/>
          <w:szCs w:val="32"/>
        </w:rPr>
        <w:t>以上</w:t>
      </w:r>
      <w:r>
        <w:rPr>
          <w:rFonts w:eastAsia="仿宋_GB2312" w:hint="eastAsia"/>
          <w:sz w:val="32"/>
          <w:szCs w:val="32"/>
        </w:rPr>
        <w:t>，同比增长</w:t>
      </w:r>
      <w:r>
        <w:rPr>
          <w:rFonts w:eastAsia="仿宋_GB2312" w:hint="eastAsia"/>
          <w:sz w:val="32"/>
          <w:szCs w:val="32"/>
        </w:rPr>
        <w:t>5%</w:t>
      </w:r>
      <w:r>
        <w:rPr>
          <w:rFonts w:eastAsia="仿宋_GB2312" w:hint="eastAsia"/>
          <w:sz w:val="32"/>
          <w:szCs w:val="32"/>
        </w:rPr>
        <w:t>。</w:t>
      </w:r>
      <w:r>
        <w:rPr>
          <w:rFonts w:eastAsia="仿宋_GB2312"/>
          <w:sz w:val="32"/>
          <w:szCs w:val="32"/>
        </w:rPr>
        <w:t>一是坚持教育优先发展战略，确保教育支出</w:t>
      </w:r>
      <w:r>
        <w:rPr>
          <w:rFonts w:eastAsia="仿宋_GB2312"/>
          <w:sz w:val="32"/>
          <w:szCs w:val="32"/>
        </w:rPr>
        <w:t>“</w:t>
      </w:r>
      <w:r>
        <w:rPr>
          <w:rFonts w:eastAsia="仿宋_GB2312"/>
          <w:sz w:val="32"/>
          <w:szCs w:val="32"/>
        </w:rPr>
        <w:t>两个只增不减</w:t>
      </w:r>
      <w:r>
        <w:rPr>
          <w:rFonts w:eastAsia="仿宋_GB2312"/>
          <w:sz w:val="32"/>
          <w:szCs w:val="32"/>
        </w:rPr>
        <w:t>”</w:t>
      </w:r>
      <w:r>
        <w:rPr>
          <w:rFonts w:eastAsia="仿宋_GB2312"/>
          <w:sz w:val="32"/>
          <w:szCs w:val="32"/>
        </w:rPr>
        <w:t>。共拨付教育资金</w:t>
      </w:r>
      <w:r>
        <w:rPr>
          <w:rFonts w:eastAsia="仿宋_GB2312"/>
          <w:sz w:val="32"/>
          <w:szCs w:val="32"/>
        </w:rPr>
        <w:t>10.</w:t>
      </w:r>
      <w:r>
        <w:rPr>
          <w:rFonts w:eastAsia="仿宋_GB2312" w:hint="eastAsia"/>
          <w:sz w:val="32"/>
          <w:szCs w:val="32"/>
        </w:rPr>
        <w:t>46</w:t>
      </w:r>
      <w:r>
        <w:rPr>
          <w:rFonts w:eastAsia="仿宋_GB2312"/>
          <w:sz w:val="32"/>
          <w:szCs w:val="32"/>
        </w:rPr>
        <w:t>亿元，同比增长</w:t>
      </w:r>
      <w:r>
        <w:rPr>
          <w:rFonts w:eastAsia="仿宋_GB2312"/>
          <w:sz w:val="32"/>
          <w:szCs w:val="32"/>
        </w:rPr>
        <w:t>19.0%</w:t>
      </w:r>
      <w:r>
        <w:rPr>
          <w:rFonts w:eastAsia="仿宋_GB2312"/>
          <w:sz w:val="32"/>
          <w:szCs w:val="32"/>
        </w:rPr>
        <w:t>。</w:t>
      </w:r>
      <w:r>
        <w:rPr>
          <w:rFonts w:eastAsia="仿宋_GB2312" w:hint="eastAsia"/>
          <w:sz w:val="32"/>
          <w:szCs w:val="32"/>
        </w:rPr>
        <w:t>强化义务教育经费保障，优化区域教育资源配置，</w:t>
      </w:r>
      <w:r>
        <w:rPr>
          <w:rFonts w:eastAsia="仿宋_GB2312"/>
          <w:sz w:val="32"/>
          <w:szCs w:val="32"/>
        </w:rPr>
        <w:t>促进基础教育更加优质均衡发展，大力发展公办幼儿园和城区中小学建设工程，扩充公办学位。支持学校提高教书育人的质量和水平，办人民满意的教育</w:t>
      </w:r>
      <w:r>
        <w:rPr>
          <w:rFonts w:eastAsia="仿宋_GB2312" w:hint="eastAsia"/>
          <w:sz w:val="32"/>
          <w:szCs w:val="32"/>
        </w:rPr>
        <w:t>。</w:t>
      </w:r>
      <w:r>
        <w:rPr>
          <w:rFonts w:eastAsia="仿宋_GB2312"/>
          <w:sz w:val="32"/>
          <w:szCs w:val="32"/>
        </w:rPr>
        <w:t>二是贯彻落实社会保障政策，全县社会保障和就业支出</w:t>
      </w:r>
      <w:r>
        <w:rPr>
          <w:rFonts w:eastAsia="仿宋_GB2312"/>
          <w:sz w:val="32"/>
          <w:szCs w:val="32"/>
        </w:rPr>
        <w:t>6.6</w:t>
      </w:r>
      <w:r>
        <w:rPr>
          <w:rFonts w:eastAsia="仿宋_GB2312" w:hint="eastAsia"/>
          <w:sz w:val="32"/>
          <w:szCs w:val="32"/>
        </w:rPr>
        <w:t>4</w:t>
      </w:r>
      <w:r>
        <w:rPr>
          <w:rFonts w:eastAsia="仿宋_GB2312"/>
          <w:sz w:val="32"/>
          <w:szCs w:val="32"/>
        </w:rPr>
        <w:t>亿元。</w:t>
      </w:r>
      <w:r>
        <w:rPr>
          <w:rFonts w:eastAsia="仿宋_GB2312" w:hint="eastAsia"/>
          <w:sz w:val="32"/>
          <w:szCs w:val="32"/>
          <w:lang w:bidi="ar"/>
        </w:rPr>
        <w:t>加强对低保、特困、优抚对象等特殊群体关爱，强化资金保障，积极推进就业帮扶，确保城乡低保等对象基本生活水平得到进一步提高。</w:t>
      </w:r>
      <w:r>
        <w:rPr>
          <w:rFonts w:eastAsia="仿宋_GB2312"/>
          <w:sz w:val="32"/>
          <w:szCs w:val="32"/>
        </w:rPr>
        <w:t>三是继续支持卫生健康投入</w:t>
      </w:r>
      <w:r>
        <w:rPr>
          <w:rFonts w:eastAsia="仿宋_GB2312"/>
          <w:sz w:val="32"/>
          <w:szCs w:val="32"/>
        </w:rPr>
        <w:t>4.4</w:t>
      </w:r>
      <w:r>
        <w:rPr>
          <w:rFonts w:eastAsia="仿宋_GB2312" w:hint="eastAsia"/>
          <w:sz w:val="32"/>
          <w:szCs w:val="32"/>
        </w:rPr>
        <w:t>1</w:t>
      </w:r>
      <w:r>
        <w:rPr>
          <w:rFonts w:eastAsia="仿宋_GB2312"/>
          <w:sz w:val="32"/>
          <w:szCs w:val="32"/>
        </w:rPr>
        <w:t>亿元</w:t>
      </w:r>
      <w:r>
        <w:rPr>
          <w:rFonts w:eastAsia="仿宋_GB2312" w:hint="eastAsia"/>
          <w:sz w:val="32"/>
          <w:szCs w:val="32"/>
        </w:rPr>
        <w:t>。加大支持医疗卫生体系建设投入，</w:t>
      </w:r>
      <w:r>
        <w:rPr>
          <w:rFonts w:eastAsia="仿宋_GB2312"/>
          <w:sz w:val="32"/>
          <w:szCs w:val="32"/>
        </w:rPr>
        <w:t>着力加强县级公立医院</w:t>
      </w:r>
      <w:r>
        <w:rPr>
          <w:rFonts w:eastAsia="仿宋_GB2312" w:hint="eastAsia"/>
          <w:sz w:val="32"/>
          <w:szCs w:val="32"/>
        </w:rPr>
        <w:t>及中医院</w:t>
      </w:r>
      <w:r>
        <w:rPr>
          <w:rFonts w:eastAsia="仿宋_GB2312"/>
          <w:sz w:val="32"/>
          <w:szCs w:val="32"/>
        </w:rPr>
        <w:t>基础设施建设、疾病预防控制机构能力建设</w:t>
      </w:r>
      <w:r>
        <w:rPr>
          <w:rFonts w:eastAsia="仿宋_GB2312" w:hint="eastAsia"/>
          <w:sz w:val="32"/>
          <w:szCs w:val="32"/>
        </w:rPr>
        <w:t>，</w:t>
      </w:r>
      <w:r>
        <w:rPr>
          <w:rFonts w:eastAsia="仿宋_GB2312"/>
          <w:sz w:val="32"/>
          <w:szCs w:val="32"/>
        </w:rPr>
        <w:t>进一步深化医疗卫生体制改革，</w:t>
      </w:r>
      <w:r>
        <w:rPr>
          <w:rFonts w:eastAsia="仿宋_GB2312" w:hint="eastAsia"/>
          <w:sz w:val="32"/>
          <w:szCs w:val="32"/>
        </w:rPr>
        <w:t>完善</w:t>
      </w:r>
      <w:r>
        <w:rPr>
          <w:rFonts w:eastAsia="仿宋_GB2312"/>
          <w:sz w:val="32"/>
          <w:szCs w:val="32"/>
        </w:rPr>
        <w:t>人才培养</w:t>
      </w:r>
      <w:r>
        <w:rPr>
          <w:rFonts w:eastAsia="仿宋_GB2312" w:hint="eastAsia"/>
          <w:sz w:val="32"/>
          <w:szCs w:val="32"/>
        </w:rPr>
        <w:t>，提升医疗卫生服务水平</w:t>
      </w:r>
      <w:r>
        <w:rPr>
          <w:rFonts w:eastAsia="仿宋_GB2312"/>
          <w:sz w:val="32"/>
          <w:szCs w:val="32"/>
        </w:rPr>
        <w:t>。四是加大农林水资金投入，助力乡村振兴发展</w:t>
      </w:r>
      <w:r>
        <w:rPr>
          <w:rFonts w:eastAsia="仿宋_GB2312" w:hint="eastAsia"/>
          <w:sz w:val="32"/>
          <w:szCs w:val="32"/>
        </w:rPr>
        <w:t>，农林水支出完成</w:t>
      </w:r>
      <w:r>
        <w:rPr>
          <w:rFonts w:eastAsia="仿宋_GB2312" w:hint="eastAsia"/>
          <w:sz w:val="32"/>
          <w:szCs w:val="32"/>
        </w:rPr>
        <w:t>6.34</w:t>
      </w:r>
      <w:r>
        <w:rPr>
          <w:rFonts w:eastAsia="仿宋_GB2312" w:hint="eastAsia"/>
          <w:sz w:val="32"/>
          <w:szCs w:val="32"/>
        </w:rPr>
        <w:t>亿元。</w:t>
      </w:r>
      <w:r>
        <w:rPr>
          <w:rFonts w:eastAsia="仿宋_GB2312"/>
          <w:sz w:val="32"/>
          <w:szCs w:val="32"/>
        </w:rPr>
        <w:t>巩固拓展脱贫攻坚成果同乡村振兴有效衔接决策部署，进一步加大资金投入力度，安排县级衔接专项资金</w:t>
      </w:r>
      <w:r>
        <w:rPr>
          <w:rFonts w:eastAsia="仿宋_GB2312"/>
          <w:sz w:val="32"/>
          <w:szCs w:val="32"/>
        </w:rPr>
        <w:t>5015</w:t>
      </w:r>
      <w:r>
        <w:rPr>
          <w:rFonts w:eastAsia="仿宋_GB2312"/>
          <w:sz w:val="32"/>
          <w:szCs w:val="32"/>
        </w:rPr>
        <w:t>万元，助推乡村振兴产业</w:t>
      </w:r>
      <w:r>
        <w:rPr>
          <w:rFonts w:eastAsia="仿宋_GB2312"/>
          <w:sz w:val="32"/>
          <w:szCs w:val="32"/>
        </w:rPr>
        <w:t>发展。</w:t>
      </w:r>
    </w:p>
    <w:p w:rsidR="008E1D24" w:rsidRDefault="00C72C46">
      <w:pPr>
        <w:spacing w:line="610" w:lineRule="exact"/>
        <w:ind w:firstLineChars="200" w:firstLine="643"/>
        <w:rPr>
          <w:rFonts w:eastAsia="仿宋_GB2312"/>
          <w:bCs/>
          <w:sz w:val="32"/>
          <w:szCs w:val="32"/>
        </w:rPr>
      </w:pPr>
      <w:r>
        <w:rPr>
          <w:rFonts w:eastAsia="楷体_GB2312"/>
          <w:b/>
          <w:sz w:val="32"/>
        </w:rPr>
        <w:t>3</w:t>
      </w:r>
      <w:r>
        <w:rPr>
          <w:rFonts w:eastAsia="楷体_GB2312"/>
          <w:b/>
          <w:bCs/>
          <w:sz w:val="32"/>
          <w:szCs w:val="32"/>
        </w:rPr>
        <w:t>、</w:t>
      </w:r>
      <w:r>
        <w:rPr>
          <w:rFonts w:eastAsia="楷体_GB2312"/>
          <w:b/>
          <w:sz w:val="32"/>
          <w:szCs w:val="32"/>
        </w:rPr>
        <w:t>积极扩宽资金渠道，缓解地方财政压力</w:t>
      </w:r>
      <w:r>
        <w:rPr>
          <w:rFonts w:eastAsia="楷体_GB2312"/>
          <w:b/>
          <w:sz w:val="32"/>
          <w:szCs w:val="32"/>
        </w:rPr>
        <w:t>。</w:t>
      </w:r>
      <w:r>
        <w:rPr>
          <w:rFonts w:eastAsia="仿宋_GB2312"/>
          <w:bCs/>
          <w:sz w:val="32"/>
          <w:szCs w:val="32"/>
        </w:rPr>
        <w:t>2024</w:t>
      </w:r>
      <w:r>
        <w:rPr>
          <w:rFonts w:eastAsia="仿宋_GB2312"/>
          <w:bCs/>
          <w:sz w:val="32"/>
          <w:szCs w:val="32"/>
        </w:rPr>
        <w:t>年全年争取上级资金</w:t>
      </w:r>
      <w:r>
        <w:rPr>
          <w:rFonts w:eastAsia="仿宋_GB2312"/>
          <w:bCs/>
          <w:sz w:val="32"/>
          <w:szCs w:val="32"/>
        </w:rPr>
        <w:t>2</w:t>
      </w:r>
      <w:r>
        <w:rPr>
          <w:rFonts w:eastAsia="仿宋_GB2312" w:hint="eastAsia"/>
          <w:bCs/>
          <w:sz w:val="32"/>
          <w:szCs w:val="32"/>
        </w:rPr>
        <w:t>9.5</w:t>
      </w:r>
      <w:r>
        <w:rPr>
          <w:rFonts w:eastAsia="仿宋_GB2312"/>
          <w:bCs/>
          <w:sz w:val="32"/>
          <w:szCs w:val="32"/>
        </w:rPr>
        <w:t>亿元</w:t>
      </w:r>
      <w:r>
        <w:rPr>
          <w:rFonts w:eastAsia="仿宋_GB2312"/>
          <w:bCs/>
          <w:sz w:val="32"/>
          <w:szCs w:val="32"/>
        </w:rPr>
        <w:t>，</w:t>
      </w:r>
      <w:r>
        <w:rPr>
          <w:rFonts w:eastAsia="仿宋_GB2312"/>
          <w:bCs/>
          <w:sz w:val="32"/>
          <w:szCs w:val="32"/>
        </w:rPr>
        <w:t>债券资金</w:t>
      </w:r>
      <w:r>
        <w:rPr>
          <w:rFonts w:eastAsia="仿宋_GB2312"/>
          <w:bCs/>
          <w:sz w:val="32"/>
          <w:szCs w:val="32"/>
        </w:rPr>
        <w:t>38.27</w:t>
      </w:r>
      <w:r>
        <w:rPr>
          <w:rFonts w:eastAsia="仿宋_GB2312"/>
          <w:bCs/>
          <w:sz w:val="32"/>
          <w:szCs w:val="32"/>
        </w:rPr>
        <w:t>亿元，有效缓解了地方财政压力。一是加强向上争取资金力度，</w:t>
      </w:r>
      <w:r>
        <w:rPr>
          <w:rFonts w:eastAsia="仿宋_GB2312"/>
          <w:bCs/>
          <w:sz w:val="32"/>
          <w:szCs w:val="32"/>
        </w:rPr>
        <w:t>进一步缓解县公益性基础设施建设和社会各项事业发展的资金需求压力</w:t>
      </w:r>
      <w:r>
        <w:rPr>
          <w:rFonts w:eastAsia="仿宋_GB2312"/>
          <w:bCs/>
          <w:sz w:val="32"/>
          <w:szCs w:val="32"/>
        </w:rPr>
        <w:t>。</w:t>
      </w:r>
      <w:r>
        <w:rPr>
          <w:rFonts w:eastAsia="仿宋_GB2312"/>
          <w:bCs/>
          <w:sz w:val="32"/>
          <w:szCs w:val="32"/>
        </w:rPr>
        <w:t>二是加大债务资</w:t>
      </w:r>
      <w:r>
        <w:rPr>
          <w:rFonts w:eastAsia="仿宋_GB2312"/>
          <w:bCs/>
          <w:sz w:val="32"/>
          <w:szCs w:val="32"/>
        </w:rPr>
        <w:lastRenderedPageBreak/>
        <w:t>金管理力度，认真梳理各项目实施情况，强化项目单位主体责任，着力分析债券资金未使用完成的项目存在的问题，提出相应的解决方案，积极协调解决，确保债券资金早投入、早见效。三是加大涵养财源税源力度。培育和壮大重点企业和纳税大户，优化收入结构，保障存量税源稳定。继续聚焦招商引资，推动项目落地投产，耐心培育重点招商引资项目，充分挖掘增量税源，涵养服务重点财源，想方设法增加财政收入，提升财政服务水平。</w:t>
      </w:r>
    </w:p>
    <w:p w:rsidR="008E1D24" w:rsidRDefault="00C72C46">
      <w:pPr>
        <w:spacing w:line="610" w:lineRule="exact"/>
        <w:ind w:firstLineChars="200" w:firstLine="643"/>
        <w:rPr>
          <w:rFonts w:eastAsia="仿宋_GB2312"/>
          <w:sz w:val="32"/>
          <w:szCs w:val="32"/>
        </w:rPr>
      </w:pPr>
      <w:r>
        <w:rPr>
          <w:rFonts w:eastAsia="楷体_GB2312"/>
          <w:b/>
          <w:sz w:val="32"/>
        </w:rPr>
        <w:t>4</w:t>
      </w:r>
      <w:r>
        <w:rPr>
          <w:rFonts w:eastAsia="楷体_GB2312"/>
          <w:b/>
          <w:bCs/>
          <w:sz w:val="32"/>
          <w:szCs w:val="32"/>
        </w:rPr>
        <w:t>、</w:t>
      </w:r>
      <w:r>
        <w:rPr>
          <w:rFonts w:eastAsia="楷体_GB2312"/>
          <w:b/>
          <w:sz w:val="32"/>
          <w:szCs w:val="32"/>
        </w:rPr>
        <w:t>强化财政管理职能，提升资源统筹能力。</w:t>
      </w:r>
      <w:r>
        <w:rPr>
          <w:rFonts w:eastAsia="仿宋_GB2312"/>
          <w:b/>
          <w:sz w:val="32"/>
          <w:szCs w:val="32"/>
        </w:rPr>
        <w:t>一是</w:t>
      </w:r>
      <w:r>
        <w:rPr>
          <w:rFonts w:eastAsia="仿宋_GB2312"/>
          <w:bCs/>
          <w:sz w:val="32"/>
          <w:szCs w:val="32"/>
        </w:rPr>
        <w:t>细化预算管理</w:t>
      </w:r>
      <w:r>
        <w:rPr>
          <w:rFonts w:eastAsia="仿宋_GB2312"/>
          <w:bCs/>
          <w:sz w:val="32"/>
          <w:szCs w:val="32"/>
        </w:rPr>
        <w:t>。</w:t>
      </w:r>
      <w:r>
        <w:rPr>
          <w:rFonts w:eastAsia="仿宋_GB2312"/>
          <w:bCs/>
          <w:sz w:val="32"/>
          <w:szCs w:val="32"/>
        </w:rPr>
        <w:t>深入落实零基预算理念，健全财政支出标准体系，提高预算编制的科学化、精细化水平，推进项目库建设和加强预算控制，完善能增能减、有保有压的预算分配机制。</w:t>
      </w:r>
      <w:r>
        <w:rPr>
          <w:rFonts w:eastAsia="仿宋_GB2312"/>
          <w:b/>
          <w:sz w:val="32"/>
          <w:szCs w:val="32"/>
        </w:rPr>
        <w:t>二是</w:t>
      </w:r>
      <w:r>
        <w:rPr>
          <w:rFonts w:eastAsia="仿宋_GB2312"/>
          <w:bCs/>
          <w:sz w:val="32"/>
          <w:szCs w:val="32"/>
        </w:rPr>
        <w:t>严格落实</w:t>
      </w:r>
      <w:r>
        <w:rPr>
          <w:rFonts w:eastAsia="仿宋_GB2312"/>
          <w:bCs/>
          <w:sz w:val="32"/>
          <w:szCs w:val="32"/>
        </w:rPr>
        <w:t>“</w:t>
      </w:r>
      <w:r>
        <w:rPr>
          <w:rFonts w:eastAsia="仿宋_GB2312"/>
          <w:bCs/>
          <w:sz w:val="32"/>
          <w:szCs w:val="32"/>
        </w:rPr>
        <w:t>过紧日子</w:t>
      </w:r>
      <w:r>
        <w:rPr>
          <w:rFonts w:eastAsia="仿宋_GB2312"/>
          <w:bCs/>
          <w:sz w:val="32"/>
          <w:szCs w:val="32"/>
        </w:rPr>
        <w:t>”</w:t>
      </w:r>
      <w:r>
        <w:rPr>
          <w:rFonts w:eastAsia="仿宋_GB2312"/>
          <w:bCs/>
          <w:sz w:val="32"/>
          <w:szCs w:val="32"/>
        </w:rPr>
        <w:t>要求。坚持能压尽压、应减尽减、可省尽省，把严把紧预算支出关口，严控一般性支出，大幅压减非刚性非重点支出、低效无效支出、超标准支出等。严格执行人大批准的预算，坚持先预算后支出，强化预算对支出的控制。</w:t>
      </w:r>
      <w:r>
        <w:rPr>
          <w:rFonts w:eastAsia="仿宋_GB2312"/>
          <w:b/>
          <w:sz w:val="32"/>
          <w:szCs w:val="32"/>
        </w:rPr>
        <w:t>三是</w:t>
      </w:r>
      <w:r>
        <w:rPr>
          <w:rFonts w:eastAsia="仿宋_GB2312"/>
          <w:bCs/>
          <w:sz w:val="32"/>
          <w:szCs w:val="32"/>
        </w:rPr>
        <w:t>完善预决算公开。严格按照《中华人民共和国预算法》的要求按质按量完成预决算公开工作。</w:t>
      </w:r>
      <w:r>
        <w:rPr>
          <w:rFonts w:eastAsia="仿宋_GB2312"/>
          <w:bCs/>
          <w:sz w:val="32"/>
          <w:szCs w:val="32"/>
        </w:rPr>
        <w:t>2024</w:t>
      </w:r>
      <w:r>
        <w:rPr>
          <w:rFonts w:eastAsia="仿宋_GB2312"/>
          <w:bCs/>
          <w:sz w:val="32"/>
          <w:szCs w:val="32"/>
        </w:rPr>
        <w:t>年，全县除涉密单位以外所有预算单位部门预决算和</w:t>
      </w:r>
      <w:r>
        <w:rPr>
          <w:rFonts w:eastAsia="仿宋_GB2312"/>
          <w:bCs/>
          <w:sz w:val="32"/>
          <w:szCs w:val="32"/>
        </w:rPr>
        <w:t>“</w:t>
      </w:r>
      <w:r>
        <w:rPr>
          <w:rFonts w:eastAsia="仿宋_GB2312"/>
          <w:bCs/>
          <w:sz w:val="32"/>
          <w:szCs w:val="32"/>
        </w:rPr>
        <w:t>三公</w:t>
      </w:r>
      <w:r>
        <w:rPr>
          <w:rFonts w:eastAsia="仿宋_GB2312"/>
          <w:bCs/>
          <w:sz w:val="32"/>
          <w:szCs w:val="32"/>
        </w:rPr>
        <w:t>”</w:t>
      </w:r>
      <w:r>
        <w:rPr>
          <w:rFonts w:eastAsia="仿宋_GB2312"/>
          <w:bCs/>
          <w:sz w:val="32"/>
          <w:szCs w:val="32"/>
        </w:rPr>
        <w:t>经费全部及时公开到位，公开率均达</w:t>
      </w:r>
      <w:r>
        <w:rPr>
          <w:rFonts w:eastAsia="仿宋_GB2312"/>
          <w:bCs/>
          <w:sz w:val="32"/>
          <w:szCs w:val="32"/>
        </w:rPr>
        <w:t>100%</w:t>
      </w:r>
      <w:r>
        <w:rPr>
          <w:rFonts w:eastAsia="仿宋_GB2312"/>
          <w:bCs/>
          <w:sz w:val="32"/>
          <w:szCs w:val="32"/>
        </w:rPr>
        <w:t>，并长期接受社会监督，提高预决算透明度。</w:t>
      </w:r>
      <w:r>
        <w:rPr>
          <w:rFonts w:eastAsia="仿宋_GB2312"/>
          <w:b/>
          <w:sz w:val="32"/>
          <w:szCs w:val="32"/>
        </w:rPr>
        <w:t>四</w:t>
      </w:r>
      <w:r>
        <w:rPr>
          <w:rFonts w:eastAsia="仿宋_GB2312"/>
          <w:b/>
          <w:sz w:val="32"/>
          <w:szCs w:val="32"/>
        </w:rPr>
        <w:t>是</w:t>
      </w:r>
      <w:r>
        <w:rPr>
          <w:rFonts w:eastAsia="仿宋_GB2312"/>
          <w:sz w:val="32"/>
          <w:szCs w:val="32"/>
        </w:rPr>
        <w:t>持续落实好助企纾困政策，减轻企业负担，稳住市场主体。严格落实减税降费政策，设立</w:t>
      </w:r>
      <w:r>
        <w:rPr>
          <w:rFonts w:eastAsia="仿宋_GB2312"/>
          <w:sz w:val="32"/>
          <w:szCs w:val="32"/>
        </w:rPr>
        <w:t>“</w:t>
      </w:r>
      <w:r>
        <w:rPr>
          <w:rFonts w:eastAsia="仿宋_GB2312"/>
          <w:sz w:val="32"/>
          <w:szCs w:val="32"/>
        </w:rPr>
        <w:t>千企万户</w:t>
      </w:r>
      <w:r>
        <w:rPr>
          <w:rFonts w:eastAsia="仿宋_GB2312"/>
          <w:sz w:val="32"/>
          <w:szCs w:val="32"/>
        </w:rPr>
        <w:t>”</w:t>
      </w:r>
      <w:r>
        <w:rPr>
          <w:rFonts w:eastAsia="仿宋_GB2312"/>
          <w:sz w:val="32"/>
          <w:szCs w:val="32"/>
        </w:rPr>
        <w:t>专项风险补偿金，积极清理拖欠企业账款，大力支持中小微企</w:t>
      </w:r>
      <w:r>
        <w:rPr>
          <w:rFonts w:eastAsia="仿宋_GB2312"/>
          <w:sz w:val="32"/>
          <w:szCs w:val="32"/>
        </w:rPr>
        <w:lastRenderedPageBreak/>
        <w:t>业发展。</w:t>
      </w:r>
      <w:r>
        <w:rPr>
          <w:rFonts w:eastAsia="仿宋_GB2312"/>
          <w:b/>
          <w:bCs/>
          <w:sz w:val="32"/>
          <w:szCs w:val="32"/>
        </w:rPr>
        <w:t>五是</w:t>
      </w:r>
      <w:r>
        <w:rPr>
          <w:rFonts w:eastAsia="仿宋_GB2312"/>
          <w:bCs/>
          <w:sz w:val="32"/>
          <w:szCs w:val="32"/>
        </w:rPr>
        <w:t>突出抓好国有企业改革，持续推进县属国有企业重组后的市场化转型，推动国有资本向重要行业和关键领域、战略性新兴产业和优势产业集中，引导企业集中资源发展优势业务，提高国有企业管理水平和盈利能力。</w:t>
      </w:r>
      <w:r>
        <w:rPr>
          <w:rFonts w:eastAsia="仿宋_GB2312"/>
          <w:b/>
          <w:sz w:val="32"/>
          <w:szCs w:val="32"/>
        </w:rPr>
        <w:t>六</w:t>
      </w:r>
      <w:r>
        <w:rPr>
          <w:rFonts w:eastAsia="仿宋_GB2312"/>
          <w:b/>
          <w:sz w:val="32"/>
          <w:szCs w:val="32"/>
        </w:rPr>
        <w:t>是</w:t>
      </w:r>
      <w:r>
        <w:rPr>
          <w:rFonts w:eastAsia="仿宋_GB2312"/>
          <w:bCs/>
          <w:sz w:val="32"/>
          <w:szCs w:val="32"/>
        </w:rPr>
        <w:t>积极争取中央转移支付资金、债券资金、再融资债券等，</w:t>
      </w:r>
      <w:r>
        <w:rPr>
          <w:rFonts w:eastAsia="仿宋_GB2312"/>
          <w:sz w:val="32"/>
          <w:szCs w:val="32"/>
        </w:rPr>
        <w:t>并抓好资金使用管理，全力推动上级政策资金落地见效</w:t>
      </w:r>
      <w:r>
        <w:rPr>
          <w:rFonts w:eastAsia="仿宋_GB2312"/>
          <w:bCs/>
          <w:sz w:val="32"/>
          <w:szCs w:val="32"/>
        </w:rPr>
        <w:t>。</w:t>
      </w:r>
    </w:p>
    <w:p w:rsidR="008E1D24" w:rsidRDefault="00C72C46">
      <w:pPr>
        <w:spacing w:line="610" w:lineRule="exact"/>
        <w:ind w:firstLineChars="196" w:firstLine="630"/>
        <w:rPr>
          <w:rFonts w:eastAsia="仿宋_GB2312"/>
          <w:sz w:val="32"/>
          <w:szCs w:val="32"/>
        </w:rPr>
      </w:pPr>
      <w:r>
        <w:rPr>
          <w:rFonts w:eastAsia="楷体_GB2312"/>
          <w:b/>
          <w:sz w:val="32"/>
          <w:szCs w:val="30"/>
        </w:rPr>
        <w:t>（三）财政改革情况</w:t>
      </w:r>
    </w:p>
    <w:p w:rsidR="008E1D24" w:rsidRDefault="00C72C46">
      <w:pPr>
        <w:pStyle w:val="21"/>
        <w:spacing w:line="610" w:lineRule="exact"/>
        <w:ind w:firstLineChars="200" w:firstLine="643"/>
        <w:rPr>
          <w:rFonts w:eastAsia="仿宋_GB2312"/>
          <w:sz w:val="32"/>
          <w:szCs w:val="32"/>
        </w:rPr>
      </w:pPr>
      <w:r>
        <w:rPr>
          <w:rFonts w:eastAsia="楷体_GB2312"/>
          <w:b/>
          <w:bCs/>
          <w:sz w:val="32"/>
          <w:szCs w:val="32"/>
        </w:rPr>
        <w:t>1</w:t>
      </w:r>
      <w:r>
        <w:rPr>
          <w:rFonts w:eastAsia="楷体_GB2312"/>
          <w:b/>
          <w:bCs/>
          <w:sz w:val="32"/>
          <w:szCs w:val="32"/>
        </w:rPr>
        <w:t>、</w:t>
      </w:r>
      <w:r>
        <w:rPr>
          <w:rFonts w:eastAsia="楷体_GB2312"/>
          <w:b/>
          <w:bCs/>
          <w:color w:val="000000"/>
          <w:kern w:val="0"/>
          <w:sz w:val="32"/>
          <w:szCs w:val="32"/>
        </w:rPr>
        <w:t>强化公务支出制度。</w:t>
      </w:r>
      <w:r>
        <w:rPr>
          <w:rFonts w:eastAsia="仿宋_GB2312"/>
          <w:bCs/>
          <w:sz w:val="32"/>
          <w:szCs w:val="32"/>
        </w:rPr>
        <w:t>202</w:t>
      </w:r>
      <w:r>
        <w:rPr>
          <w:rFonts w:eastAsia="仿宋_GB2312"/>
          <w:bCs/>
          <w:sz w:val="32"/>
          <w:szCs w:val="32"/>
        </w:rPr>
        <w:t>4</w:t>
      </w:r>
      <w:r>
        <w:rPr>
          <w:rFonts w:eastAsia="仿宋_GB2312"/>
          <w:bCs/>
          <w:sz w:val="32"/>
          <w:szCs w:val="32"/>
        </w:rPr>
        <w:t>年，县级财政投资评审工作共完成项目</w:t>
      </w:r>
      <w:r>
        <w:rPr>
          <w:rFonts w:eastAsia="仿宋_GB2312" w:hint="eastAsia"/>
          <w:bCs/>
          <w:sz w:val="32"/>
          <w:szCs w:val="32"/>
        </w:rPr>
        <w:t>558</w:t>
      </w:r>
      <w:r>
        <w:rPr>
          <w:rFonts w:eastAsia="仿宋_GB2312"/>
          <w:bCs/>
          <w:sz w:val="32"/>
          <w:szCs w:val="32"/>
        </w:rPr>
        <w:t>个项目，审核资金</w:t>
      </w:r>
      <w:r>
        <w:rPr>
          <w:rFonts w:eastAsia="仿宋_GB2312" w:hint="eastAsia"/>
          <w:bCs/>
          <w:sz w:val="32"/>
          <w:szCs w:val="32"/>
        </w:rPr>
        <w:t>18.83</w:t>
      </w:r>
      <w:r>
        <w:rPr>
          <w:rFonts w:eastAsia="仿宋_GB2312"/>
          <w:bCs/>
          <w:sz w:val="32"/>
          <w:szCs w:val="32"/>
        </w:rPr>
        <w:t>亿元，审减资金</w:t>
      </w:r>
      <w:r>
        <w:rPr>
          <w:rFonts w:eastAsia="仿宋_GB2312" w:hint="eastAsia"/>
          <w:bCs/>
          <w:sz w:val="32"/>
          <w:szCs w:val="32"/>
        </w:rPr>
        <w:t>3.86</w:t>
      </w:r>
      <w:r>
        <w:rPr>
          <w:rFonts w:eastAsia="仿宋_GB2312"/>
          <w:bCs/>
          <w:sz w:val="32"/>
          <w:szCs w:val="32"/>
        </w:rPr>
        <w:t>亿元，平均审减率</w:t>
      </w:r>
      <w:r>
        <w:rPr>
          <w:rFonts w:eastAsia="仿宋_GB2312"/>
          <w:bCs/>
          <w:sz w:val="32"/>
          <w:szCs w:val="32"/>
        </w:rPr>
        <w:t>20.</w:t>
      </w:r>
      <w:r>
        <w:rPr>
          <w:rFonts w:eastAsia="仿宋_GB2312" w:hint="eastAsia"/>
          <w:bCs/>
          <w:sz w:val="32"/>
          <w:szCs w:val="32"/>
        </w:rPr>
        <w:t>5</w:t>
      </w:r>
      <w:r>
        <w:rPr>
          <w:rFonts w:eastAsia="仿宋_GB2312"/>
          <w:bCs/>
          <w:sz w:val="32"/>
          <w:szCs w:val="32"/>
        </w:rPr>
        <w:t>%</w:t>
      </w:r>
      <w:r>
        <w:rPr>
          <w:rFonts w:eastAsia="仿宋_GB2312"/>
          <w:sz w:val="32"/>
          <w:szCs w:val="32"/>
        </w:rPr>
        <w:t>。</w:t>
      </w:r>
    </w:p>
    <w:p w:rsidR="008E1D24" w:rsidRDefault="00C72C46">
      <w:pPr>
        <w:tabs>
          <w:tab w:val="left" w:pos="578"/>
        </w:tabs>
        <w:spacing w:line="610" w:lineRule="exact"/>
        <w:ind w:firstLineChars="200" w:firstLine="643"/>
        <w:textAlignment w:val="baseline"/>
        <w:rPr>
          <w:rFonts w:eastAsia="仿宋_GB2312"/>
          <w:color w:val="000000"/>
          <w:sz w:val="31"/>
          <w:szCs w:val="31"/>
        </w:rPr>
      </w:pPr>
      <w:r>
        <w:rPr>
          <w:rFonts w:eastAsia="仿宋_GB2312"/>
          <w:b/>
          <w:bCs/>
          <w:sz w:val="32"/>
          <w:szCs w:val="32"/>
        </w:rPr>
        <w:t>2</w:t>
      </w:r>
      <w:r>
        <w:rPr>
          <w:rFonts w:eastAsia="楷体_GB2312"/>
          <w:b/>
          <w:bCs/>
          <w:sz w:val="32"/>
          <w:szCs w:val="32"/>
        </w:rPr>
        <w:t>、</w:t>
      </w:r>
      <w:r>
        <w:rPr>
          <w:rFonts w:eastAsia="楷体_GB2312"/>
          <w:b/>
          <w:bCs/>
          <w:color w:val="000000"/>
          <w:kern w:val="0"/>
          <w:sz w:val="32"/>
          <w:szCs w:val="32"/>
        </w:rPr>
        <w:t>及时保障惠民补贴</w:t>
      </w:r>
      <w:r>
        <w:rPr>
          <w:rFonts w:eastAsia="楷体_GB2312"/>
          <w:b/>
          <w:bCs/>
          <w:color w:val="000000"/>
          <w:kern w:val="0"/>
          <w:sz w:val="32"/>
          <w:szCs w:val="32"/>
        </w:rPr>
        <w:t>“</w:t>
      </w:r>
      <w:r>
        <w:rPr>
          <w:rFonts w:eastAsia="楷体_GB2312"/>
          <w:b/>
          <w:bCs/>
          <w:color w:val="000000"/>
          <w:kern w:val="0"/>
          <w:sz w:val="32"/>
          <w:szCs w:val="32"/>
        </w:rPr>
        <w:t>一卡通</w:t>
      </w:r>
      <w:r>
        <w:rPr>
          <w:rFonts w:eastAsia="楷体_GB2312"/>
          <w:b/>
          <w:bCs/>
          <w:color w:val="000000"/>
          <w:kern w:val="0"/>
          <w:sz w:val="32"/>
          <w:szCs w:val="32"/>
        </w:rPr>
        <w:t>”</w:t>
      </w:r>
      <w:r>
        <w:rPr>
          <w:rFonts w:eastAsia="楷体_GB2312"/>
          <w:b/>
          <w:bCs/>
          <w:color w:val="000000"/>
          <w:kern w:val="0"/>
          <w:sz w:val="32"/>
          <w:szCs w:val="32"/>
        </w:rPr>
        <w:t>发放</w:t>
      </w:r>
      <w:r>
        <w:rPr>
          <w:rFonts w:eastAsia="仿宋_GB2312"/>
          <w:b/>
          <w:bCs/>
          <w:sz w:val="32"/>
          <w:szCs w:val="32"/>
        </w:rPr>
        <w:t>。</w:t>
      </w:r>
      <w:r>
        <w:rPr>
          <w:rFonts w:eastAsia="仿宋_GB2312"/>
          <w:sz w:val="32"/>
          <w:szCs w:val="32"/>
        </w:rPr>
        <w:t>重点落实好</w:t>
      </w:r>
      <w:r>
        <w:rPr>
          <w:rFonts w:eastAsia="仿宋_GB2312"/>
          <w:sz w:val="32"/>
          <w:szCs w:val="32"/>
        </w:rPr>
        <w:t>“</w:t>
      </w:r>
      <w:r>
        <w:rPr>
          <w:rFonts w:eastAsia="仿宋_GB2312"/>
          <w:sz w:val="32"/>
          <w:szCs w:val="32"/>
        </w:rPr>
        <w:t>一卡通</w:t>
      </w:r>
      <w:r>
        <w:rPr>
          <w:rFonts w:eastAsia="仿宋_GB2312"/>
          <w:sz w:val="32"/>
          <w:szCs w:val="32"/>
        </w:rPr>
        <w:t>”</w:t>
      </w:r>
      <w:r>
        <w:rPr>
          <w:rFonts w:eastAsia="仿宋_GB2312"/>
          <w:sz w:val="32"/>
          <w:szCs w:val="32"/>
        </w:rPr>
        <w:t>惠民</w:t>
      </w:r>
      <w:r>
        <w:rPr>
          <w:rFonts w:eastAsia="仿宋_GB2312"/>
          <w:sz w:val="32"/>
          <w:szCs w:val="32"/>
        </w:rPr>
        <w:t>惠农政策，</w:t>
      </w:r>
      <w:r>
        <w:rPr>
          <w:rFonts w:eastAsia="仿宋_GB2312"/>
          <w:sz w:val="32"/>
          <w:szCs w:val="32"/>
        </w:rPr>
        <w:t>发放财政补贴资金项目</w:t>
      </w:r>
      <w:r>
        <w:rPr>
          <w:rFonts w:eastAsia="仿宋_GB2312"/>
          <w:sz w:val="32"/>
          <w:szCs w:val="32"/>
        </w:rPr>
        <w:t>5</w:t>
      </w:r>
      <w:r>
        <w:rPr>
          <w:rFonts w:eastAsia="仿宋_GB2312" w:hint="eastAsia"/>
          <w:sz w:val="32"/>
          <w:szCs w:val="32"/>
        </w:rPr>
        <w:t>4</w:t>
      </w:r>
      <w:r>
        <w:rPr>
          <w:rFonts w:eastAsia="仿宋_GB2312"/>
          <w:sz w:val="32"/>
          <w:szCs w:val="32"/>
        </w:rPr>
        <w:t>个，发放金额</w:t>
      </w:r>
      <w:r>
        <w:rPr>
          <w:rFonts w:eastAsia="仿宋_GB2312" w:hint="eastAsia"/>
          <w:sz w:val="32"/>
          <w:szCs w:val="32"/>
        </w:rPr>
        <w:t>4.26</w:t>
      </w:r>
      <w:r>
        <w:rPr>
          <w:rFonts w:eastAsia="仿宋_GB2312"/>
          <w:sz w:val="32"/>
          <w:szCs w:val="32"/>
        </w:rPr>
        <w:t>亿元，受益</w:t>
      </w:r>
      <w:r>
        <w:rPr>
          <w:rFonts w:eastAsia="仿宋_GB2312"/>
          <w:sz w:val="32"/>
          <w:szCs w:val="32"/>
        </w:rPr>
        <w:t>126</w:t>
      </w:r>
      <w:r>
        <w:rPr>
          <w:rFonts w:eastAsia="仿宋_GB2312"/>
          <w:sz w:val="32"/>
          <w:szCs w:val="32"/>
        </w:rPr>
        <w:t>万人次。</w:t>
      </w:r>
      <w:r>
        <w:rPr>
          <w:rFonts w:eastAsia="仿宋_GB2312"/>
          <w:color w:val="000000"/>
          <w:sz w:val="31"/>
          <w:szCs w:val="31"/>
        </w:rPr>
        <w:t>补贴资金直接到户，确保各项惠农补贴资金及时发放。</w:t>
      </w:r>
    </w:p>
    <w:p w:rsidR="008E1D24" w:rsidRDefault="00C72C46">
      <w:pPr>
        <w:tabs>
          <w:tab w:val="left" w:pos="578"/>
        </w:tabs>
        <w:spacing w:line="610" w:lineRule="exact"/>
        <w:ind w:firstLineChars="200" w:firstLine="643"/>
        <w:textAlignment w:val="baseline"/>
        <w:rPr>
          <w:rFonts w:eastAsia="仿宋_GB2312"/>
          <w:bCs/>
          <w:sz w:val="32"/>
          <w:szCs w:val="32"/>
        </w:rPr>
      </w:pPr>
      <w:r>
        <w:rPr>
          <w:rFonts w:eastAsia="楷体_GB2312"/>
          <w:b/>
          <w:bCs/>
          <w:color w:val="000000"/>
          <w:kern w:val="0"/>
          <w:sz w:val="32"/>
          <w:szCs w:val="32"/>
        </w:rPr>
        <w:t>3</w:t>
      </w:r>
      <w:r>
        <w:rPr>
          <w:rFonts w:eastAsia="楷体_GB2312"/>
          <w:b/>
          <w:bCs/>
          <w:color w:val="000000"/>
          <w:kern w:val="0"/>
          <w:sz w:val="32"/>
          <w:szCs w:val="32"/>
        </w:rPr>
        <w:t>、强化债券资金管理，严防债务风险。</w:t>
      </w:r>
      <w:r>
        <w:rPr>
          <w:rFonts w:eastAsia="仿宋_GB2312"/>
          <w:bCs/>
          <w:sz w:val="32"/>
          <w:szCs w:val="32"/>
        </w:rPr>
        <w:t>严格按要求规范使用债券资金，加快政府债券资金使用进度，进一步强化政府债务管理机制，严格落实债务风险预警、限额管理和预算管理制度。加强地方政府专项债券项目储备和前期工作，优先支持在建项目建设，强化债券资金使用事中、事后监管，持续提高债券资金使用效益，及时形成实物工作量。坚持过紧日子，加强政府投资项目管理，加快推进融资平台转型。积极稳妥防范化解隐性债务风险，</w:t>
      </w:r>
      <w:r>
        <w:rPr>
          <w:rFonts w:eastAsia="仿宋_GB2312"/>
          <w:bCs/>
          <w:sz w:val="32"/>
          <w:szCs w:val="32"/>
        </w:rPr>
        <w:lastRenderedPageBreak/>
        <w:t>坚决兜牢区域风险安全底线。</w:t>
      </w:r>
    </w:p>
    <w:p w:rsidR="008E1D24" w:rsidRDefault="00C72C46">
      <w:pPr>
        <w:tabs>
          <w:tab w:val="left" w:pos="578"/>
        </w:tabs>
        <w:spacing w:line="610" w:lineRule="exact"/>
        <w:ind w:firstLineChars="200" w:firstLine="643"/>
        <w:textAlignment w:val="baseline"/>
        <w:rPr>
          <w:rFonts w:eastAsia="楷体_GB2312"/>
          <w:b/>
          <w:bCs/>
          <w:color w:val="000000"/>
          <w:kern w:val="0"/>
          <w:sz w:val="32"/>
          <w:szCs w:val="32"/>
          <w:shd w:val="clear" w:color="FFFFFF" w:fill="D9D9D9"/>
        </w:rPr>
      </w:pPr>
      <w:r>
        <w:rPr>
          <w:rFonts w:eastAsia="楷体_GB2312"/>
          <w:b/>
          <w:bCs/>
          <w:color w:val="000000"/>
          <w:kern w:val="0"/>
          <w:sz w:val="32"/>
          <w:szCs w:val="32"/>
        </w:rPr>
        <w:t>4</w:t>
      </w:r>
      <w:r>
        <w:rPr>
          <w:rFonts w:eastAsia="楷体_GB2312"/>
          <w:b/>
          <w:bCs/>
          <w:color w:val="000000"/>
          <w:kern w:val="0"/>
          <w:sz w:val="32"/>
          <w:szCs w:val="32"/>
        </w:rPr>
        <w:t>、持续推进绩效评价工作。</w:t>
      </w:r>
      <w:r>
        <w:rPr>
          <w:rFonts w:eastAsia="仿宋_GB2312"/>
          <w:color w:val="000000"/>
          <w:sz w:val="32"/>
          <w:szCs w:val="32"/>
          <w:lang w:val="zh-TW" w:eastAsia="zh-TW" w:bidi="zh-TW"/>
        </w:rPr>
        <w:t>坚持预算和绩效管理一体化，将绩效管理要求纳入预算编制、执行管理全过程，着力提高财政资金使用绩效。</w:t>
      </w:r>
      <w:r>
        <w:rPr>
          <w:rFonts w:eastAsia="仿宋_GB2312"/>
          <w:bCs/>
          <w:sz w:val="32"/>
          <w:szCs w:val="32"/>
        </w:rPr>
        <w:t>建立绩效评级结果的反馈与整改、激励与问责制度，并将评价结果作为安排以后年度预算的重要依据。</w:t>
      </w:r>
    </w:p>
    <w:p w:rsidR="008E1D24" w:rsidRDefault="00C72C46">
      <w:pPr>
        <w:tabs>
          <w:tab w:val="left" w:pos="578"/>
        </w:tabs>
        <w:spacing w:line="610" w:lineRule="exact"/>
        <w:ind w:firstLineChars="200" w:firstLine="643"/>
        <w:textAlignment w:val="baseline"/>
        <w:rPr>
          <w:rFonts w:eastAsia="仿宋_GB2312"/>
          <w:bCs/>
          <w:sz w:val="32"/>
          <w:szCs w:val="32"/>
        </w:rPr>
      </w:pPr>
      <w:r>
        <w:rPr>
          <w:rFonts w:eastAsia="楷体_GB2312"/>
          <w:b/>
          <w:bCs/>
          <w:color w:val="000000"/>
          <w:kern w:val="0"/>
          <w:sz w:val="32"/>
          <w:szCs w:val="32"/>
        </w:rPr>
        <w:t>5</w:t>
      </w:r>
      <w:r>
        <w:rPr>
          <w:rFonts w:eastAsia="楷体_GB2312"/>
          <w:b/>
          <w:bCs/>
          <w:color w:val="000000"/>
          <w:kern w:val="0"/>
          <w:sz w:val="32"/>
          <w:szCs w:val="32"/>
        </w:rPr>
        <w:t>、继续强化财政队伍建设。</w:t>
      </w:r>
      <w:r>
        <w:rPr>
          <w:rFonts w:eastAsia="仿宋_GB2312"/>
          <w:bCs/>
          <w:sz w:val="32"/>
          <w:szCs w:val="32"/>
        </w:rPr>
        <w:t>全面</w:t>
      </w:r>
      <w:r>
        <w:rPr>
          <w:rFonts w:eastAsia="仿宋_GB2312"/>
          <w:bCs/>
          <w:sz w:val="32"/>
          <w:szCs w:val="32"/>
        </w:rPr>
        <w:t>提升</w:t>
      </w:r>
      <w:r>
        <w:rPr>
          <w:rFonts w:eastAsia="仿宋_GB2312"/>
          <w:bCs/>
          <w:sz w:val="32"/>
          <w:szCs w:val="32"/>
        </w:rPr>
        <w:t>财政部门工作水平，组织干部职工财政业务培训，加强内部管理，提高工作效率，狠抓工作落实，立足防范，强化监督，树立</w:t>
      </w:r>
      <w:r>
        <w:rPr>
          <w:rFonts w:eastAsia="仿宋_GB2312"/>
          <w:bCs/>
          <w:sz w:val="32"/>
          <w:szCs w:val="32"/>
        </w:rPr>
        <w:t>“</w:t>
      </w:r>
      <w:r>
        <w:rPr>
          <w:rFonts w:eastAsia="仿宋_GB2312"/>
          <w:bCs/>
          <w:sz w:val="32"/>
          <w:szCs w:val="32"/>
        </w:rPr>
        <w:t>服务为民、高效廉洁</w:t>
      </w:r>
      <w:r>
        <w:rPr>
          <w:rFonts w:eastAsia="仿宋_GB2312"/>
          <w:bCs/>
          <w:sz w:val="32"/>
          <w:szCs w:val="32"/>
        </w:rPr>
        <w:t>”</w:t>
      </w:r>
      <w:r>
        <w:rPr>
          <w:rFonts w:eastAsia="仿宋_GB2312"/>
          <w:kern w:val="0"/>
          <w:sz w:val="32"/>
          <w:szCs w:val="32"/>
        </w:rPr>
        <w:t>的</w:t>
      </w:r>
      <w:r>
        <w:rPr>
          <w:rFonts w:eastAsia="仿宋_GB2312"/>
          <w:bCs/>
          <w:sz w:val="32"/>
          <w:szCs w:val="32"/>
        </w:rPr>
        <w:t>财政队伍形象。</w:t>
      </w:r>
    </w:p>
    <w:p w:rsidR="008E1D24" w:rsidRDefault="00C72C46">
      <w:pPr>
        <w:tabs>
          <w:tab w:val="left" w:pos="578"/>
        </w:tabs>
        <w:spacing w:line="610" w:lineRule="exact"/>
        <w:ind w:firstLineChars="200" w:firstLine="643"/>
        <w:textAlignment w:val="baseline"/>
        <w:rPr>
          <w:rFonts w:eastAsia="仿宋_GB2312"/>
          <w:bCs/>
          <w:sz w:val="32"/>
          <w:szCs w:val="32"/>
        </w:rPr>
      </w:pPr>
      <w:r>
        <w:rPr>
          <w:rFonts w:eastAsia="楷体_GB2312"/>
          <w:b/>
          <w:bCs/>
          <w:color w:val="000000"/>
          <w:kern w:val="0"/>
          <w:sz w:val="32"/>
          <w:szCs w:val="32"/>
        </w:rPr>
        <w:t>总的来看</w:t>
      </w:r>
      <w:r>
        <w:rPr>
          <w:rFonts w:eastAsia="仿宋_GB2312"/>
          <w:bCs/>
          <w:sz w:val="32"/>
          <w:szCs w:val="32"/>
        </w:rPr>
        <w:t>，</w:t>
      </w:r>
      <w:r>
        <w:rPr>
          <w:rFonts w:eastAsia="仿宋_GB2312"/>
          <w:bCs/>
          <w:sz w:val="32"/>
          <w:szCs w:val="32"/>
        </w:rPr>
        <w:t>2024</w:t>
      </w:r>
      <w:r>
        <w:rPr>
          <w:rFonts w:eastAsia="仿宋_GB2312"/>
          <w:bCs/>
          <w:sz w:val="32"/>
          <w:szCs w:val="32"/>
        </w:rPr>
        <w:t>年度财政预算执行情况基本良好，财政部门统筹资金优先保障</w:t>
      </w:r>
      <w:r>
        <w:rPr>
          <w:rFonts w:eastAsia="仿宋_GB2312"/>
          <w:bCs/>
          <w:sz w:val="32"/>
          <w:szCs w:val="32"/>
        </w:rPr>
        <w:t>“</w:t>
      </w:r>
      <w:r>
        <w:rPr>
          <w:rFonts w:eastAsia="仿宋_GB2312"/>
          <w:bCs/>
          <w:sz w:val="32"/>
          <w:szCs w:val="32"/>
        </w:rPr>
        <w:t>三保</w:t>
      </w:r>
      <w:r>
        <w:rPr>
          <w:rFonts w:eastAsia="仿宋_GB2312"/>
          <w:bCs/>
          <w:sz w:val="32"/>
          <w:szCs w:val="32"/>
        </w:rPr>
        <w:t>”</w:t>
      </w:r>
      <w:r>
        <w:rPr>
          <w:rFonts w:eastAsia="仿宋_GB2312"/>
          <w:bCs/>
          <w:sz w:val="32"/>
          <w:szCs w:val="32"/>
        </w:rPr>
        <w:t>支出及重点领域支出，</w:t>
      </w:r>
      <w:r>
        <w:rPr>
          <w:rFonts w:eastAsia="仿宋_GB2312"/>
          <w:sz w:val="32"/>
          <w:szCs w:val="30"/>
        </w:rPr>
        <w:t>经受住了挑战和考验</w:t>
      </w:r>
      <w:r>
        <w:rPr>
          <w:rFonts w:eastAsia="仿宋_GB2312"/>
          <w:bCs/>
          <w:sz w:val="32"/>
          <w:szCs w:val="32"/>
        </w:rPr>
        <w:t>。但财政运行还面临一定的困难，主要是：</w:t>
      </w:r>
      <w:r>
        <w:rPr>
          <w:rFonts w:eastAsia="仿宋_GB2312"/>
          <w:sz w:val="32"/>
          <w:szCs w:val="30"/>
        </w:rPr>
        <w:t>受经济整体下行影响，</w:t>
      </w:r>
      <w:r>
        <w:rPr>
          <w:rFonts w:eastAsia="仿宋_GB2312"/>
          <w:bCs/>
          <w:sz w:val="32"/>
          <w:szCs w:val="32"/>
        </w:rPr>
        <w:t>税源结构单一</w:t>
      </w:r>
      <w:r>
        <w:rPr>
          <w:rFonts w:eastAsia="仿宋_GB2312"/>
          <w:sz w:val="32"/>
          <w:szCs w:val="30"/>
        </w:rPr>
        <w:t>问题凸显</w:t>
      </w:r>
      <w:r>
        <w:rPr>
          <w:rFonts w:eastAsia="仿宋_GB2312"/>
          <w:bCs/>
          <w:sz w:val="32"/>
          <w:szCs w:val="32"/>
        </w:rPr>
        <w:t>，新的税源增长点较少，财政收入压力巨大；</w:t>
      </w:r>
      <w:r>
        <w:rPr>
          <w:rFonts w:eastAsia="仿宋_GB2312"/>
          <w:bCs/>
          <w:sz w:val="32"/>
          <w:szCs w:val="32"/>
        </w:rPr>
        <w:t>“</w:t>
      </w:r>
      <w:r>
        <w:rPr>
          <w:rFonts w:eastAsia="仿宋_GB2312"/>
          <w:bCs/>
          <w:sz w:val="32"/>
          <w:szCs w:val="32"/>
        </w:rPr>
        <w:t>三保</w:t>
      </w:r>
      <w:r>
        <w:rPr>
          <w:rFonts w:eastAsia="仿宋_GB2312"/>
          <w:bCs/>
          <w:sz w:val="32"/>
          <w:szCs w:val="32"/>
        </w:rPr>
        <w:t>”</w:t>
      </w:r>
      <w:r>
        <w:rPr>
          <w:rFonts w:eastAsia="仿宋_GB2312"/>
          <w:bCs/>
          <w:sz w:val="32"/>
          <w:szCs w:val="32"/>
        </w:rPr>
        <w:t>支出优先保障后，各类重点领域支出压力变大，财政收支矛盾日益突出，维持</w:t>
      </w:r>
      <w:r>
        <w:rPr>
          <w:rFonts w:eastAsia="仿宋_GB2312"/>
          <w:bCs/>
          <w:sz w:val="32"/>
          <w:szCs w:val="32"/>
        </w:rPr>
        <w:t>“</w:t>
      </w:r>
      <w:r>
        <w:rPr>
          <w:rFonts w:eastAsia="仿宋_GB2312"/>
          <w:bCs/>
          <w:sz w:val="32"/>
          <w:szCs w:val="32"/>
        </w:rPr>
        <w:t>紧平衡</w:t>
      </w:r>
      <w:r>
        <w:rPr>
          <w:rFonts w:eastAsia="仿宋_GB2312"/>
          <w:bCs/>
          <w:sz w:val="32"/>
          <w:szCs w:val="32"/>
        </w:rPr>
        <w:t>”</w:t>
      </w:r>
      <w:r>
        <w:rPr>
          <w:rFonts w:eastAsia="仿宋_GB2312"/>
          <w:bCs/>
          <w:sz w:val="32"/>
          <w:szCs w:val="32"/>
        </w:rPr>
        <w:t>更加困难。对此，财政部门将继续落实</w:t>
      </w:r>
      <w:r>
        <w:rPr>
          <w:rFonts w:eastAsia="仿宋_GB2312"/>
          <w:bCs/>
          <w:sz w:val="32"/>
          <w:szCs w:val="32"/>
        </w:rPr>
        <w:t>“</w:t>
      </w:r>
      <w:r>
        <w:rPr>
          <w:rFonts w:eastAsia="仿宋_GB2312"/>
          <w:bCs/>
          <w:sz w:val="32"/>
          <w:szCs w:val="32"/>
        </w:rPr>
        <w:t>过紧日子</w:t>
      </w:r>
      <w:r>
        <w:rPr>
          <w:rFonts w:eastAsia="仿宋_GB2312"/>
          <w:bCs/>
          <w:sz w:val="32"/>
          <w:szCs w:val="32"/>
        </w:rPr>
        <w:t>”</w:t>
      </w:r>
      <w:r>
        <w:rPr>
          <w:rFonts w:eastAsia="仿宋_GB2312"/>
          <w:bCs/>
          <w:sz w:val="32"/>
          <w:szCs w:val="32"/>
        </w:rPr>
        <w:t>要求，坚持底线思维，统筹兼顾，采取措施予以解决。</w:t>
      </w:r>
    </w:p>
    <w:p w:rsidR="008E1D24" w:rsidRDefault="008E1D24" w:rsidP="002E1CF9">
      <w:pPr>
        <w:spacing w:line="610" w:lineRule="exact"/>
        <w:ind w:firstLineChars="200" w:firstLine="640"/>
        <w:rPr>
          <w:rFonts w:eastAsia="仿宋_GB2312"/>
          <w:sz w:val="32"/>
        </w:rPr>
      </w:pPr>
      <w:bookmarkStart w:id="0" w:name="_GoBack"/>
      <w:bookmarkEnd w:id="0"/>
    </w:p>
    <w:sectPr w:rsidR="008E1D24">
      <w:headerReference w:type="default" r:id="rId7"/>
      <w:footerReference w:type="even" r:id="rId8"/>
      <w:footerReference w:type="default" r:id="rId9"/>
      <w:pgSz w:w="11849" w:h="16782"/>
      <w:pgMar w:top="1701" w:right="1417" w:bottom="1701" w:left="1417" w:header="851" w:footer="1247" w:gutter="0"/>
      <w:pgNumType w:fmt="numberInDash"/>
      <w:cols w:space="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2C46" w:rsidRDefault="00C72C46">
      <w:r>
        <w:separator/>
      </w:r>
    </w:p>
  </w:endnote>
  <w:endnote w:type="continuationSeparator" w:id="0">
    <w:p w:rsidR="00C72C46" w:rsidRDefault="00C72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auto"/>
    <w:pitch w:val="default"/>
    <w:sig w:usb0="00000001" w:usb1="080E0000" w:usb2="00000000" w:usb3="00000000" w:csb0="00040000" w:csb1="00000000"/>
  </w:font>
  <w:font w:name="MingLiU">
    <w:altName w:val="Microsoft JhengHei"/>
    <w:panose1 w:val="02010609000101010101"/>
    <w:charset w:val="88"/>
    <w:family w:val="auto"/>
    <w:pitch w:val="default"/>
    <w:sig w:usb0="00000000" w:usb1="28CFFCFA" w:usb2="00000016" w:usb3="00000000" w:csb0="00100001" w:csb1="00000000"/>
  </w:font>
  <w:font w:name="方正大标宋简体">
    <w:altName w:val="Microsoft YaHei UI"/>
    <w:charset w:val="86"/>
    <w:family w:val="auto"/>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D24" w:rsidRDefault="00C72C46">
    <w:pPr>
      <w:pStyle w:val="a4"/>
      <w:framePr w:wrap="around" w:vAnchor="text" w:hAnchor="margin" w:xAlign="center" w:y="1"/>
      <w:rPr>
        <w:rStyle w:val="11"/>
      </w:rPr>
    </w:pPr>
    <w:r>
      <w:fldChar w:fldCharType="begin"/>
    </w:r>
    <w:r>
      <w:rPr>
        <w:rStyle w:val="11"/>
      </w:rPr>
      <w:instrText xml:space="preserve">PAGE  </w:instrText>
    </w:r>
    <w:r>
      <w:fldChar w:fldCharType="separate"/>
    </w:r>
    <w:r>
      <w:rPr>
        <w:rStyle w:val="11"/>
      </w:rPr>
      <w:t>- 5 -</w:t>
    </w:r>
    <w:r>
      <w:fldChar w:fldCharType="end"/>
    </w:r>
  </w:p>
  <w:p w:rsidR="008E1D24" w:rsidRDefault="008E1D24">
    <w:pPr>
      <w:pStyle w:val="a4"/>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D24" w:rsidRDefault="00C72C46">
    <w:pPr>
      <w:pStyle w:val="a4"/>
      <w:framePr w:wrap="around" w:vAnchor="text" w:hAnchor="margin" w:xAlign="center" w:y="1"/>
      <w:rPr>
        <w:rStyle w:val="11"/>
        <w:rFonts w:ascii="宋体" w:hAnsi="宋体"/>
        <w:sz w:val="28"/>
        <w:szCs w:val="28"/>
      </w:rPr>
    </w:pPr>
    <w:r>
      <w:rPr>
        <w:sz w:val="28"/>
        <w:szCs w:val="28"/>
      </w:rPr>
      <w:fldChar w:fldCharType="begin"/>
    </w:r>
    <w:r>
      <w:rPr>
        <w:rStyle w:val="11"/>
        <w:sz w:val="28"/>
        <w:szCs w:val="28"/>
      </w:rPr>
      <w:instrText xml:space="preserve">PAGE  </w:instrText>
    </w:r>
    <w:r>
      <w:rPr>
        <w:sz w:val="28"/>
        <w:szCs w:val="28"/>
      </w:rPr>
      <w:fldChar w:fldCharType="separate"/>
    </w:r>
    <w:r w:rsidR="002E1CF9">
      <w:rPr>
        <w:rStyle w:val="11"/>
        <w:noProof/>
        <w:sz w:val="28"/>
        <w:szCs w:val="28"/>
      </w:rPr>
      <w:t>- 7 -</w:t>
    </w:r>
    <w:r>
      <w:rPr>
        <w:sz w:val="28"/>
        <w:szCs w:val="28"/>
      </w:rPr>
      <w:fldChar w:fldCharType="end"/>
    </w:r>
  </w:p>
  <w:p w:rsidR="008E1D24" w:rsidRDefault="008E1D24">
    <w:pPr>
      <w:pStyle w:val="a4"/>
      <w:ind w:right="360" w:firstLine="360"/>
      <w:rPr>
        <w:sz w:val="28"/>
        <w:szCs w:val="2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2C46" w:rsidRDefault="00C72C46">
      <w:r>
        <w:separator/>
      </w:r>
    </w:p>
  </w:footnote>
  <w:footnote w:type="continuationSeparator" w:id="0">
    <w:p w:rsidR="00C72C46" w:rsidRDefault="00C72C4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D24" w:rsidRDefault="008E1D24">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chineseCounting"/>
      <w:pStyle w:val="1"/>
      <w:suff w:val="space"/>
      <w:lvlText w:val="第%1章"/>
      <w:lvlJc w:val="left"/>
      <w:pPr>
        <w:tabs>
          <w:tab w:val="left" w:pos="0"/>
        </w:tabs>
        <w:ind w:left="4617" w:hanging="4617"/>
      </w:pPr>
      <w:rPr>
        <w:rFonts w:ascii="宋体" w:eastAsia="宋体" w:hAnsi="宋体" w:cs="宋体" w:hint="eastAsia"/>
        <w:b/>
        <w:color w:val="auto"/>
        <w:spacing w:val="0"/>
        <w:position w:val="0"/>
      </w:rPr>
    </w:lvl>
    <w:lvl w:ilvl="1">
      <w:start w:val="1"/>
      <w:numFmt w:val="chineseCounting"/>
      <w:pStyle w:val="2"/>
      <w:suff w:val="space"/>
      <w:lvlText w:val="第%2节"/>
      <w:lvlJc w:val="left"/>
      <w:pPr>
        <w:tabs>
          <w:tab w:val="left" w:pos="0"/>
        </w:tabs>
        <w:ind w:left="0" w:firstLine="0"/>
      </w:pPr>
      <w:rPr>
        <w:rFonts w:ascii="宋体" w:eastAsia="宋体" w:hAnsi="宋体" w:cs="宋体" w:hint="eastAsia"/>
        <w:b/>
        <w:i w:val="0"/>
        <w:sz w:val="28"/>
      </w:rPr>
    </w:lvl>
    <w:lvl w:ilvl="2">
      <w:start w:val="1"/>
      <w:numFmt w:val="chineseCounting"/>
      <w:pStyle w:val="3"/>
      <w:suff w:val="space"/>
      <w:lvlText w:val="%3、"/>
      <w:lvlJc w:val="left"/>
      <w:pPr>
        <w:tabs>
          <w:tab w:val="left" w:pos="0"/>
        </w:tabs>
        <w:ind w:left="0" w:firstLine="0"/>
      </w:pPr>
      <w:rPr>
        <w:rFonts w:ascii="宋体" w:eastAsia="宋体" w:hAnsi="宋体" w:cs="宋体" w:hint="eastAsia"/>
        <w:b/>
        <w:sz w:val="24"/>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1D24"/>
    <w:rsid w:val="002E1CF9"/>
    <w:rsid w:val="008E1D24"/>
    <w:rsid w:val="00C72C46"/>
    <w:rsid w:val="012B6B39"/>
    <w:rsid w:val="01BE7323"/>
    <w:rsid w:val="03FF60FC"/>
    <w:rsid w:val="0530236C"/>
    <w:rsid w:val="08417B47"/>
    <w:rsid w:val="08AC35B4"/>
    <w:rsid w:val="09AF6F66"/>
    <w:rsid w:val="0A2D5DC4"/>
    <w:rsid w:val="0B7A075E"/>
    <w:rsid w:val="0BAA1044"/>
    <w:rsid w:val="0C4D19CF"/>
    <w:rsid w:val="0DDA3736"/>
    <w:rsid w:val="0EC63E70"/>
    <w:rsid w:val="0F412F41"/>
    <w:rsid w:val="0F8B4CE8"/>
    <w:rsid w:val="106F0367"/>
    <w:rsid w:val="10923E54"/>
    <w:rsid w:val="11377376"/>
    <w:rsid w:val="12AF6F40"/>
    <w:rsid w:val="13DA5B3A"/>
    <w:rsid w:val="146975C2"/>
    <w:rsid w:val="15237771"/>
    <w:rsid w:val="152D6842"/>
    <w:rsid w:val="1557566D"/>
    <w:rsid w:val="1585042C"/>
    <w:rsid w:val="16826C29"/>
    <w:rsid w:val="16CB6312"/>
    <w:rsid w:val="17060462"/>
    <w:rsid w:val="182E4DAB"/>
    <w:rsid w:val="189E07DC"/>
    <w:rsid w:val="18D730CA"/>
    <w:rsid w:val="18E951C3"/>
    <w:rsid w:val="1A304E0A"/>
    <w:rsid w:val="1A87776F"/>
    <w:rsid w:val="1C4F52EF"/>
    <w:rsid w:val="1DEF6D8A"/>
    <w:rsid w:val="1DF4614E"/>
    <w:rsid w:val="1EDC730E"/>
    <w:rsid w:val="215A451A"/>
    <w:rsid w:val="2167595D"/>
    <w:rsid w:val="225F3B94"/>
    <w:rsid w:val="236817F3"/>
    <w:rsid w:val="2537070C"/>
    <w:rsid w:val="263E2AAA"/>
    <w:rsid w:val="264B148C"/>
    <w:rsid w:val="268A58A2"/>
    <w:rsid w:val="281875F6"/>
    <w:rsid w:val="29626771"/>
    <w:rsid w:val="2CC6515A"/>
    <w:rsid w:val="2D431581"/>
    <w:rsid w:val="2D880661"/>
    <w:rsid w:val="2DCA4327"/>
    <w:rsid w:val="2EAB0AAB"/>
    <w:rsid w:val="2EE65065"/>
    <w:rsid w:val="2EFF6701"/>
    <w:rsid w:val="2FC11C09"/>
    <w:rsid w:val="32270449"/>
    <w:rsid w:val="34DD0EFE"/>
    <w:rsid w:val="35C0308E"/>
    <w:rsid w:val="36D94278"/>
    <w:rsid w:val="387168C2"/>
    <w:rsid w:val="39E44E71"/>
    <w:rsid w:val="3B2C2F74"/>
    <w:rsid w:val="3BE21884"/>
    <w:rsid w:val="3C4B742A"/>
    <w:rsid w:val="3CFD59AF"/>
    <w:rsid w:val="3DA2751D"/>
    <w:rsid w:val="3E175815"/>
    <w:rsid w:val="4008267A"/>
    <w:rsid w:val="40210BCD"/>
    <w:rsid w:val="40962CC2"/>
    <w:rsid w:val="40B557B9"/>
    <w:rsid w:val="41150A3E"/>
    <w:rsid w:val="41AD076B"/>
    <w:rsid w:val="41CA7043"/>
    <w:rsid w:val="43B41D58"/>
    <w:rsid w:val="480037BE"/>
    <w:rsid w:val="485853A8"/>
    <w:rsid w:val="4974451A"/>
    <w:rsid w:val="4A280DAA"/>
    <w:rsid w:val="4B1A6945"/>
    <w:rsid w:val="4B8B15F1"/>
    <w:rsid w:val="4C675BBA"/>
    <w:rsid w:val="4CA23096"/>
    <w:rsid w:val="4E15678B"/>
    <w:rsid w:val="4E200716"/>
    <w:rsid w:val="4ED062A7"/>
    <w:rsid w:val="4F4B17C3"/>
    <w:rsid w:val="50245B70"/>
    <w:rsid w:val="508A58C1"/>
    <w:rsid w:val="54F4174B"/>
    <w:rsid w:val="55480370"/>
    <w:rsid w:val="56B91C25"/>
    <w:rsid w:val="58A647B6"/>
    <w:rsid w:val="5A5359CF"/>
    <w:rsid w:val="5A584C85"/>
    <w:rsid w:val="5AAB580B"/>
    <w:rsid w:val="5C764F4A"/>
    <w:rsid w:val="5D2E6280"/>
    <w:rsid w:val="5E053485"/>
    <w:rsid w:val="5E131464"/>
    <w:rsid w:val="5FCD7FD2"/>
    <w:rsid w:val="5FF90DC7"/>
    <w:rsid w:val="603718EF"/>
    <w:rsid w:val="604174AD"/>
    <w:rsid w:val="612941A2"/>
    <w:rsid w:val="64D67929"/>
    <w:rsid w:val="65075D34"/>
    <w:rsid w:val="654C7BEB"/>
    <w:rsid w:val="658B0713"/>
    <w:rsid w:val="669D1BD8"/>
    <w:rsid w:val="673E3563"/>
    <w:rsid w:val="69136471"/>
    <w:rsid w:val="6AD246EE"/>
    <w:rsid w:val="6B6A0DCB"/>
    <w:rsid w:val="6C2216A6"/>
    <w:rsid w:val="6E3D27C7"/>
    <w:rsid w:val="6F4F27B2"/>
    <w:rsid w:val="6FE822A6"/>
    <w:rsid w:val="70497201"/>
    <w:rsid w:val="711D243B"/>
    <w:rsid w:val="71B21A2D"/>
    <w:rsid w:val="72D80D10"/>
    <w:rsid w:val="73A17354"/>
    <w:rsid w:val="73B21E9D"/>
    <w:rsid w:val="748A603A"/>
    <w:rsid w:val="755A17BD"/>
    <w:rsid w:val="77C948CA"/>
    <w:rsid w:val="77EF68E0"/>
    <w:rsid w:val="78145013"/>
    <w:rsid w:val="78BE6F17"/>
    <w:rsid w:val="797352EE"/>
    <w:rsid w:val="7A3E7A06"/>
    <w:rsid w:val="7A85161C"/>
    <w:rsid w:val="7ADF1F5E"/>
    <w:rsid w:val="7BEC1388"/>
    <w:rsid w:val="7C5E4034"/>
    <w:rsid w:val="7F016EF9"/>
    <w:rsid w:val="7F737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45B1A"/>
  <w15:docId w15:val="{E71F1E59-A2C8-4CAD-B920-659E87D2F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qFormat/>
    <w:pPr>
      <w:numPr>
        <w:ilvl w:val="2"/>
        <w:numId w:val="1"/>
      </w:numPr>
      <w:spacing w:beforeLines="50"/>
      <w:ind w:firstLine="604"/>
      <w:jc w:val="left"/>
      <w:outlineLvl w:val="2"/>
    </w:pPr>
    <w:rPr>
      <w:rFonts w:ascii="宋体" w:hAnsi="宋体"/>
      <w:b/>
      <w:kern w:val="28"/>
      <w:sz w:val="24"/>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1"/>
    <w:qFormat/>
    <w:pPr>
      <w:spacing w:after="120"/>
    </w:pPr>
  </w:style>
  <w:style w:type="paragraph" w:customStyle="1" w:styleId="21">
    <w:name w:val="正文文本 21"/>
    <w:basedOn w:val="a"/>
    <w:qFormat/>
    <w:pPr>
      <w:spacing w:line="480" w:lineRule="auto"/>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Strong"/>
    <w:qFormat/>
    <w:rPr>
      <w:b/>
    </w:rPr>
  </w:style>
  <w:style w:type="paragraph" w:customStyle="1" w:styleId="10">
    <w:name w:val="正文缩进1"/>
    <w:basedOn w:val="a"/>
    <w:qFormat/>
    <w:pPr>
      <w:ind w:firstLineChars="200" w:firstLine="420"/>
    </w:pPr>
  </w:style>
  <w:style w:type="paragraph" w:customStyle="1" w:styleId="1">
    <w:name w:val="论文1级标题"/>
    <w:basedOn w:val="a"/>
    <w:qFormat/>
    <w:pPr>
      <w:numPr>
        <w:numId w:val="1"/>
      </w:numPr>
    </w:pPr>
  </w:style>
  <w:style w:type="paragraph" w:customStyle="1" w:styleId="CharCharCharCharCharCharCharCharCharChar">
    <w:name w:val="Char Char Char Char Char Char Char Char Char Char"/>
    <w:basedOn w:val="a"/>
    <w:qFormat/>
    <w:rPr>
      <w:rFonts w:ascii="Verdana" w:eastAsia="仿宋_GB2312" w:hAnsi="Verdana"/>
      <w:kern w:val="0"/>
      <w:sz w:val="24"/>
      <w:szCs w:val="20"/>
      <w:lang w:eastAsia="en-US"/>
    </w:rPr>
  </w:style>
  <w:style w:type="character" w:customStyle="1" w:styleId="11">
    <w:name w:val="页码1"/>
    <w:qFormat/>
    <w:rPr>
      <w:rFonts w:ascii="Times New Roman" w:eastAsia="宋体"/>
      <w:color w:val="000000"/>
      <w:sz w:val="21"/>
      <w:u w:val="none" w:color="000000"/>
      <w:lang w:val="en-US" w:eastAsia="zh-CN"/>
    </w:rPr>
  </w:style>
  <w:style w:type="character" w:customStyle="1" w:styleId="Bodytext2Bold">
    <w:name w:val="Body text (2) + Bold"/>
    <w:qFormat/>
    <w:rPr>
      <w:rFonts w:ascii="MingLiU" w:eastAsia="MingLiU" w:hAnsi="MingLiU" w:cs="MingLiU" w:hint="eastAsia"/>
      <w:b/>
      <w:bCs/>
      <w:color w:val="000000"/>
      <w:spacing w:val="0"/>
      <w:w w:val="100"/>
      <w:position w:val="0"/>
      <w:sz w:val="30"/>
      <w:szCs w:val="30"/>
      <w:u w:val="none"/>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533</Words>
  <Characters>3044</Characters>
  <Application>Microsoft Office Word</Application>
  <DocSecurity>0</DocSecurity>
  <Lines>25</Lines>
  <Paragraphs>7</Paragraphs>
  <ScaleCrop>false</ScaleCrop>
  <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Lenovo</dc:title>
  <dc:creator>Lenovo</dc:creator>
  <cp:lastModifiedBy>Lenovo</cp:lastModifiedBy>
  <cp:revision>2</cp:revision>
  <cp:lastPrinted>2025-01-16T01:40:00Z</cp:lastPrinted>
  <dcterms:created xsi:type="dcterms:W3CDTF">2024-12-24T23:52:00Z</dcterms:created>
  <dcterms:modified xsi:type="dcterms:W3CDTF">2026-03-17T04:03:00Z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F94B8F287AA049CA8B9159714E3D7D54</vt:lpwstr>
  </property>
  <property fmtid="{D5CDD505-2E9C-101B-9397-08002B2CF9AE}" pid="4" name="KSOTemplateDocerSaveRecord">
    <vt:lpwstr>eyJoZGlkIjoiNjM5NGI1ZGRlYzcyZDY4MzdjZjY5YjU4ZmZkODg0MjkiLCJ1c2VySWQiOiIyNTYxMzQwODMifQ==</vt:lpwstr>
  </property>
</Properties>
</file>